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7F06DA" w:rsidRPr="007F06DA" w:rsidTr="0096411D">
        <w:trPr>
          <w:trHeight w:val="369"/>
        </w:trPr>
        <w:tc>
          <w:tcPr>
            <w:tcW w:w="5457" w:type="dxa"/>
            <w:shd w:val="clear" w:color="auto" w:fill="F2F2F2" w:themeFill="background1" w:themeFillShade="F2"/>
            <w:vAlign w:val="center"/>
          </w:tcPr>
          <w:p w:rsidR="00610A0A" w:rsidRPr="00CA1A95" w:rsidRDefault="0099434A" w:rsidP="008314C2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</w:pPr>
            <w:r w:rsidRPr="00CA1A95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FOGLIO INFORMATIVO</w:t>
            </w:r>
          </w:p>
          <w:p w:rsidR="00CB0815" w:rsidRPr="007F06DA" w:rsidRDefault="00717EE9" w:rsidP="00717EE9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Norme per la trasparenza delle operazioni e dei servizi bancari</w:t>
            </w:r>
          </w:p>
          <w:p w:rsidR="00717EE9" w:rsidRPr="007F06DA" w:rsidRDefault="006C30EB" w:rsidP="00717EE9">
            <w:pPr>
              <w:spacing w:before="20" w:after="20"/>
              <w:jc w:val="both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D.Lgs. del 1/09/1993, n. 385 (T.U.B.) –</w:t>
            </w:r>
            <w:r w:rsidR="002C642B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 xml:space="preserve"> Provvedimento Banca d’Italia del 29/07/2009 e successive modifiche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0A0A" w:rsidRPr="007F06DA" w:rsidRDefault="0099434A" w:rsidP="00946392">
            <w:pPr>
              <w:spacing w:before="20" w:after="20"/>
              <w:jc w:val="center"/>
              <w:rPr>
                <w:color w:val="595959" w:themeColor="text1" w:themeTint="A6"/>
                <w:sz w:val="22"/>
                <w:szCs w:val="20"/>
                <w:u w:val="single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“</w:t>
            </w:r>
            <w:r w:rsidR="00946392" w:rsidRPr="00CA1A95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 xml:space="preserve"> OPERAZIONI DI </w:t>
            </w:r>
            <w:r w:rsidR="00946392" w:rsidRPr="00D814B7">
              <w:rPr>
                <w:b/>
                <w:bCs/>
                <w:i/>
                <w:color w:val="595959" w:themeColor="text1" w:themeTint="A6"/>
                <w:sz w:val="22"/>
                <w:szCs w:val="20"/>
                <w:u w:val="single"/>
                <w:lang w:eastAsia="de-DE"/>
              </w:rPr>
              <w:t xml:space="preserve">FACTORING </w:t>
            </w:r>
            <w:r w:rsidR="00946392" w:rsidRPr="00376DD9">
              <w:rPr>
                <w:b/>
                <w:bCs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DEBITORI CEDUTI</w:t>
            </w:r>
            <w:r w:rsidR="00946392">
              <w:rPr>
                <w:b/>
                <w:bCs/>
                <w:i/>
                <w:color w:val="595959" w:themeColor="text1" w:themeTint="A6"/>
                <w:sz w:val="22"/>
                <w:szCs w:val="20"/>
                <w:u w:val="single"/>
                <w:lang w:eastAsia="de-DE"/>
              </w:rPr>
              <w:t xml:space="preserve"> </w:t>
            </w:r>
            <w:r w:rsidR="00946392" w:rsidRPr="00D814B7">
              <w:rPr>
                <w:b/>
                <w:bCs/>
                <w:i/>
                <w:color w:val="595959" w:themeColor="text1" w:themeTint="A6"/>
                <w:sz w:val="22"/>
                <w:szCs w:val="20"/>
                <w:u w:val="single"/>
                <w:lang w:eastAsia="de-DE"/>
              </w:rPr>
              <w:t>MATURITY</w:t>
            </w:r>
            <w:r w:rsidR="00946392"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”</w:t>
            </w: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”</w:t>
            </w:r>
          </w:p>
        </w:tc>
      </w:tr>
      <w:tr w:rsidR="007F06DA" w:rsidRPr="007F06DA" w:rsidTr="0096411D">
        <w:trPr>
          <w:trHeight w:val="369"/>
        </w:trPr>
        <w:tc>
          <w:tcPr>
            <w:tcW w:w="5457" w:type="dxa"/>
            <w:shd w:val="clear" w:color="auto" w:fill="F2F2F2" w:themeFill="background1" w:themeFillShade="F2"/>
            <w:vAlign w:val="center"/>
          </w:tcPr>
          <w:p w:rsidR="00610A0A" w:rsidRPr="007F06DA" w:rsidRDefault="0099434A" w:rsidP="00DF5E6B">
            <w:pPr>
              <w:spacing w:before="20" w:after="20"/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</w:pPr>
            <w:r w:rsidRPr="007F06DA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Aggiornamento n.</w:t>
            </w:r>
            <w:r w:rsidR="00DF5E6B">
              <w:rPr>
                <w:b/>
                <w:bCs/>
                <w:color w:val="595959" w:themeColor="text1" w:themeTint="A6"/>
                <w:sz w:val="22"/>
                <w:szCs w:val="20"/>
                <w:lang w:eastAsia="de-DE"/>
              </w:rPr>
              <w:t>5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10A0A" w:rsidRPr="007F06DA" w:rsidRDefault="00C82E09" w:rsidP="00DF5E6B">
            <w:pPr>
              <w:spacing w:before="20" w:after="20"/>
              <w:jc w:val="right"/>
              <w:rPr>
                <w:color w:val="595959" w:themeColor="text1" w:themeTint="A6"/>
                <w:sz w:val="22"/>
                <w:szCs w:val="20"/>
                <w:lang w:eastAsia="de-DE"/>
              </w:rPr>
            </w:pPr>
            <w:r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Ultimo aggiornamento: </w:t>
            </w:r>
            <w:r w:rsidR="00DF5E6B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>2 Gennaio 2017</w:t>
            </w:r>
            <w:r w:rsidR="00C558D3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  <w:r w:rsidR="00494A62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 </w:t>
            </w:r>
            <w:r w:rsidR="0099434A" w:rsidRPr="007F06DA">
              <w:rPr>
                <w:b/>
                <w:color w:val="595959" w:themeColor="text1" w:themeTint="A6"/>
                <w:sz w:val="22"/>
                <w:szCs w:val="20"/>
                <w:lang w:eastAsia="de-DE"/>
              </w:rPr>
              <w:t xml:space="preserve"> </w:t>
            </w:r>
          </w:p>
        </w:tc>
      </w:tr>
    </w:tbl>
    <w:p w:rsidR="00E168CD" w:rsidRPr="009276DB" w:rsidRDefault="00E168CD">
      <w:pPr>
        <w:rPr>
          <w:sz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E435C7" w:rsidRPr="007D3774" w:rsidTr="008314C2">
        <w:trPr>
          <w:trHeight w:val="317"/>
        </w:trPr>
        <w:tc>
          <w:tcPr>
            <w:tcW w:w="10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E435C7" w:rsidRPr="007D3774" w:rsidRDefault="00E435C7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INFORMAZIONI SULLA SOCIETÀ DI FACTORING</w:t>
            </w:r>
          </w:p>
        </w:tc>
      </w:tr>
      <w:tr w:rsidR="00E435C7" w:rsidRPr="007D3774" w:rsidTr="008314C2">
        <w:trPr>
          <w:trHeight w:val="90"/>
        </w:trPr>
        <w:tc>
          <w:tcPr>
            <w:tcW w:w="10843" w:type="dxa"/>
            <w:gridSpan w:val="2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E435C7" w:rsidRPr="0079031C" w:rsidRDefault="00E435C7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0956DF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7D3774" w:rsidRDefault="000956DF" w:rsidP="008314C2">
            <w:pPr>
              <w:spacing w:before="20" w:after="20"/>
              <w:jc w:val="both"/>
              <w:rPr>
                <w:b/>
                <w:bCs/>
                <w:sz w:val="22"/>
                <w:szCs w:val="22"/>
                <w:lang w:val="en-US" w:eastAsia="de-DE"/>
              </w:rPr>
            </w:pPr>
            <w:r w:rsidRPr="007D3774">
              <w:rPr>
                <w:b/>
                <w:bCs/>
                <w:sz w:val="22"/>
                <w:szCs w:val="22"/>
                <w:lang w:val="en-US" w:eastAsia="de-DE"/>
              </w:rPr>
              <w:t xml:space="preserve">SACE Fct S.p.A. 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0956DF" w:rsidRPr="007D3774" w:rsidRDefault="00FB5F4A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 xml:space="preserve">Socio unico, Direzione e Coordinamento: </w:t>
            </w:r>
            <w:r w:rsidRPr="003D2844">
              <w:rPr>
                <w:b/>
                <w:bCs/>
                <w:sz w:val="22"/>
                <w:szCs w:val="22"/>
                <w:lang w:eastAsia="de-DE"/>
              </w:rPr>
              <w:t>SACE S.p.A.</w:t>
            </w:r>
          </w:p>
        </w:tc>
      </w:tr>
      <w:tr w:rsidR="000956DF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3D2844" w:rsidRDefault="00FB5F4A" w:rsidP="008314C2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Sede Legale: Via A. De Togni n. 2 – 20123 Milano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0956DF" w:rsidRPr="003D2844" w:rsidRDefault="00FB5F4A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>Sede Secondaria: Piazza Poli 37/42 – 00187 Roma</w:t>
            </w:r>
          </w:p>
        </w:tc>
      </w:tr>
      <w:tr w:rsidR="001B208E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1B208E" w:rsidRPr="003D2844" w:rsidRDefault="00A71FBB" w:rsidP="00BC70A7">
            <w:pPr>
              <w:spacing w:before="20" w:after="20"/>
              <w:jc w:val="both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Numero di telefono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 xml:space="preserve"> al quale il cliente può rivolgersi per informazioni e/o conclusione contratto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: 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>(</w:t>
            </w:r>
            <w:r w:rsidRPr="003D2844">
              <w:rPr>
                <w:bCs/>
                <w:sz w:val="22"/>
                <w:szCs w:val="22"/>
                <w:lang w:eastAsia="de-DE"/>
              </w:rPr>
              <w:t>02</w:t>
            </w:r>
            <w:r w:rsidR="00BC70A7" w:rsidRPr="003D2844">
              <w:rPr>
                <w:bCs/>
                <w:sz w:val="22"/>
                <w:szCs w:val="22"/>
                <w:lang w:eastAsia="de-DE"/>
              </w:rPr>
              <w:t>)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 4344991</w:t>
            </w:r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1B208E" w:rsidRPr="003D2844" w:rsidRDefault="00A71FBB" w:rsidP="008314C2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 xml:space="preserve">Numero di Fax: </w:t>
            </w:r>
            <w:r w:rsidR="00054A84" w:rsidRPr="003D2844">
              <w:rPr>
                <w:sz w:val="22"/>
                <w:szCs w:val="22"/>
                <w:lang w:eastAsia="de-DE"/>
              </w:rPr>
              <w:t>(</w:t>
            </w:r>
            <w:r w:rsidRPr="003D2844">
              <w:rPr>
                <w:sz w:val="22"/>
                <w:szCs w:val="22"/>
                <w:lang w:eastAsia="de-DE"/>
              </w:rPr>
              <w:t>02</w:t>
            </w:r>
            <w:r w:rsidR="00054A84" w:rsidRPr="003D2844">
              <w:rPr>
                <w:sz w:val="22"/>
                <w:szCs w:val="22"/>
                <w:lang w:eastAsia="de-DE"/>
              </w:rPr>
              <w:t>)</w:t>
            </w:r>
            <w:r w:rsidRPr="003D2844">
              <w:rPr>
                <w:sz w:val="22"/>
                <w:szCs w:val="22"/>
                <w:lang w:eastAsia="de-DE"/>
              </w:rPr>
              <w:t xml:space="preserve"> 434499739</w:t>
            </w:r>
          </w:p>
        </w:tc>
      </w:tr>
      <w:tr w:rsidR="00BC1B16" w:rsidRPr="007D3774" w:rsidTr="00CB0815">
        <w:trPr>
          <w:trHeight w:val="369"/>
        </w:trPr>
        <w:tc>
          <w:tcPr>
            <w:tcW w:w="545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BC1B16" w:rsidRPr="003D2844" w:rsidRDefault="00BC1B16" w:rsidP="00DF5E6B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 xml:space="preserve">Sito Internet: </w:t>
            </w:r>
            <w:hyperlink r:id="rId9" w:history="1">
              <w:r w:rsidR="00DF5E6B" w:rsidRPr="00653414">
                <w:rPr>
                  <w:rStyle w:val="Collegamentoipertestuale"/>
                  <w:bCs/>
                  <w:sz w:val="22"/>
                  <w:szCs w:val="22"/>
                  <w:lang w:eastAsia="de-DE"/>
                </w:rPr>
                <w:t>www.sace.it</w:t>
              </w:r>
            </w:hyperlink>
          </w:p>
        </w:tc>
        <w:tc>
          <w:tcPr>
            <w:tcW w:w="5386" w:type="dxa"/>
            <w:tcBorders>
              <w:bottom w:val="single" w:sz="4" w:space="0" w:color="BFBFBF"/>
            </w:tcBorders>
            <w:shd w:val="pct5" w:color="auto" w:fill="auto"/>
            <w:vAlign w:val="center"/>
          </w:tcPr>
          <w:p w:rsidR="00BC1B16" w:rsidRPr="003D2844" w:rsidRDefault="00BC1B16" w:rsidP="0099478C">
            <w:pPr>
              <w:spacing w:before="20" w:after="20"/>
              <w:rPr>
                <w:sz w:val="22"/>
                <w:szCs w:val="22"/>
                <w:lang w:eastAsia="de-DE"/>
              </w:rPr>
            </w:pPr>
            <w:r w:rsidRPr="003D2844">
              <w:rPr>
                <w:sz w:val="22"/>
                <w:szCs w:val="22"/>
                <w:lang w:eastAsia="de-DE"/>
              </w:rPr>
              <w:t xml:space="preserve">E-mail: </w:t>
            </w:r>
            <w:hyperlink r:id="rId10" w:history="1">
              <w:r w:rsidRPr="003D2844">
                <w:rPr>
                  <w:rStyle w:val="Collegamentoipertestuale"/>
                  <w:sz w:val="22"/>
                  <w:szCs w:val="22"/>
                  <w:lang w:eastAsia="de-DE"/>
                </w:rPr>
                <w:t>info@sacefct.it</w:t>
              </w:r>
            </w:hyperlink>
          </w:p>
        </w:tc>
      </w:tr>
      <w:tr w:rsidR="000956DF" w:rsidRPr="007D3774" w:rsidTr="008314C2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0956DF" w:rsidRPr="003D2844" w:rsidRDefault="00BC1B16" w:rsidP="008314C2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Partita IVA, Cod. Fiscale e Registro delle imprese di Milano: 06560010966</w:t>
            </w:r>
          </w:p>
        </w:tc>
      </w:tr>
      <w:tr w:rsidR="00BC0926" w:rsidRPr="007D3774" w:rsidTr="006C5D24">
        <w:trPr>
          <w:trHeight w:val="369"/>
        </w:trPr>
        <w:tc>
          <w:tcPr>
            <w:tcW w:w="10843" w:type="dxa"/>
            <w:gridSpan w:val="2"/>
            <w:shd w:val="clear" w:color="auto" w:fill="F2F2F2"/>
            <w:vAlign w:val="center"/>
          </w:tcPr>
          <w:p w:rsidR="00BC0926" w:rsidRPr="003D2844" w:rsidRDefault="00DF5E6B" w:rsidP="00DF5E6B">
            <w:pPr>
              <w:spacing w:before="20" w:after="20"/>
              <w:jc w:val="both"/>
              <w:rPr>
                <w:bCs/>
                <w:sz w:val="22"/>
                <w:szCs w:val="22"/>
                <w:lang w:eastAsia="de-DE"/>
              </w:rPr>
            </w:pPr>
            <w:r w:rsidRPr="00DF5E6B">
              <w:rPr>
                <w:bCs/>
                <w:sz w:val="22"/>
                <w:szCs w:val="22"/>
                <w:lang w:eastAsia="de-DE"/>
              </w:rPr>
              <w:t>Iscritta all’Albo degli Intermediari Finanziari ex art. 106 TUB al n. 86</w:t>
            </w:r>
          </w:p>
        </w:tc>
      </w:tr>
      <w:tr w:rsidR="006C5D24" w:rsidRPr="007D3774" w:rsidTr="008314C2">
        <w:trPr>
          <w:trHeight w:val="369"/>
        </w:trPr>
        <w:tc>
          <w:tcPr>
            <w:tcW w:w="10843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6C5D24" w:rsidRPr="003D2844" w:rsidRDefault="006C5D24" w:rsidP="008314C2">
            <w:pPr>
              <w:spacing w:before="20" w:after="20"/>
              <w:jc w:val="both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 xml:space="preserve">Aderente all’Assifact – Associazione tra le Società di </w:t>
            </w:r>
            <w:r w:rsidRPr="00A725AF">
              <w:rPr>
                <w:bCs/>
                <w:i/>
                <w:sz w:val="22"/>
                <w:szCs w:val="22"/>
                <w:lang w:eastAsia="de-DE"/>
              </w:rPr>
              <w:t>Factoring</w:t>
            </w:r>
            <w:r w:rsidRPr="003D2844">
              <w:rPr>
                <w:bCs/>
                <w:sz w:val="22"/>
                <w:szCs w:val="22"/>
                <w:lang w:eastAsia="de-DE"/>
              </w:rPr>
              <w:t xml:space="preserve"> italiane</w:t>
            </w:r>
          </w:p>
        </w:tc>
      </w:tr>
    </w:tbl>
    <w:p w:rsidR="00E168CD" w:rsidRPr="009276DB" w:rsidRDefault="00E168CD">
      <w:pPr>
        <w:rPr>
          <w:sz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747"/>
        <w:gridCol w:w="2675"/>
        <w:gridCol w:w="2711"/>
      </w:tblGrid>
      <w:tr w:rsidR="000A3828" w:rsidRPr="007D3774" w:rsidTr="008314C2">
        <w:trPr>
          <w:trHeight w:val="317"/>
        </w:trPr>
        <w:tc>
          <w:tcPr>
            <w:tcW w:w="108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054A84" w:rsidRPr="007D3774" w:rsidRDefault="000A3828" w:rsidP="008314C2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OFFERTA FUORI SEDE</w:t>
            </w:r>
            <w:r w:rsidR="00054A84" w:rsidRPr="007D3774">
              <w:rPr>
                <w:b/>
                <w:bCs/>
                <w:sz w:val="22"/>
                <w:szCs w:val="22"/>
                <w:lang w:eastAsia="de-DE"/>
              </w:rPr>
              <w:t>:</w:t>
            </w:r>
          </w:p>
          <w:p w:rsidR="000A3828" w:rsidRPr="007D3774" w:rsidRDefault="00054A84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DA COMPILARE CON I DATI DEL SOGGETTO CHE ENTRA IN CONTATTO CON IL CLIENTE</w:t>
            </w:r>
          </w:p>
        </w:tc>
      </w:tr>
      <w:tr w:rsidR="000A3828" w:rsidRPr="007D3774" w:rsidTr="008314C2">
        <w:trPr>
          <w:trHeight w:val="90"/>
        </w:trPr>
        <w:tc>
          <w:tcPr>
            <w:tcW w:w="10843" w:type="dxa"/>
            <w:gridSpan w:val="4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A3828" w:rsidRPr="00DD5393" w:rsidRDefault="000A3828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Nome e Cognome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1DAE90" wp14:editId="5FBEB8A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215265</wp:posOffset>
                      </wp:positionV>
                      <wp:extent cx="1609725" cy="0"/>
                      <wp:effectExtent l="0" t="0" r="9525" b="1905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95pt" to="12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Ragione Sociale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color w:val="808080" w:themeColor="background1" w:themeShade="80"/>
                <w:sz w:val="22"/>
                <w:szCs w:val="22"/>
                <w:lang w:eastAsia="de-DE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BFDA7B" wp14:editId="052D70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215265</wp:posOffset>
                      </wp:positionV>
                      <wp:extent cx="1609725" cy="0"/>
                      <wp:effectExtent l="0" t="0" r="952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95pt" to="12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Telefono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3E29D0" wp14:editId="5AD6D6D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609725" cy="0"/>
                      <wp:effectExtent l="0" t="0" r="9525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.75pt" to="12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D04D7" wp14:editId="4BAFAD4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187325</wp:posOffset>
                      </wp:positionV>
                      <wp:extent cx="1609725" cy="0"/>
                      <wp:effectExtent l="0" t="0" r="9525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.75pt" to="12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Iscrizione ad Albi/Elenchi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9782B1" wp14:editId="287D8A7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290195</wp:posOffset>
                      </wp:positionV>
                      <wp:extent cx="1609725" cy="0"/>
                      <wp:effectExtent l="0" t="0" r="9525" b="19050"/>
                      <wp:wrapNone/>
                      <wp:docPr id="17" name="Connettore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2.85pt" to="128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SUsgEAALM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Numero delibera iscrizione all’Albo/Elenco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3663C7" wp14:editId="089EB3F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290195</wp:posOffset>
                      </wp:positionV>
                      <wp:extent cx="1609725" cy="0"/>
                      <wp:effectExtent l="0" t="0" r="9525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2.85pt" to="128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" strokecolor="black [3040]"/>
                  </w:pict>
                </mc:Fallback>
              </mc:AlternateContent>
            </w:r>
          </w:p>
        </w:tc>
      </w:tr>
      <w:tr w:rsidR="00D625D7" w:rsidRPr="007D3774" w:rsidTr="0025791E">
        <w:trPr>
          <w:trHeight w:val="369"/>
        </w:trPr>
        <w:tc>
          <w:tcPr>
            <w:tcW w:w="2710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Qualifica</w:t>
            </w:r>
          </w:p>
        </w:tc>
        <w:tc>
          <w:tcPr>
            <w:tcW w:w="2747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6BE3ED" wp14:editId="0513CDF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177800</wp:posOffset>
                      </wp:positionV>
                      <wp:extent cx="1609725" cy="0"/>
                      <wp:effectExtent l="0" t="0" r="9525" b="19050"/>
                      <wp:wrapNone/>
                      <wp:docPr id="18" name="Connettore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pt" to="12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2675" w:type="dxa"/>
            <w:tcBorders>
              <w:bottom w:val="single" w:sz="4" w:space="0" w:color="BFBFBF"/>
            </w:tcBorders>
            <w:shd w:val="clear" w:color="auto" w:fill="F2F2F2"/>
            <w:vAlign w:val="bottom"/>
          </w:tcPr>
          <w:p w:rsidR="00D625D7" w:rsidRPr="003D2844" w:rsidRDefault="00D625D7" w:rsidP="00134AE8">
            <w:pPr>
              <w:spacing w:before="20" w:after="20"/>
              <w:rPr>
                <w:bCs/>
                <w:sz w:val="22"/>
                <w:szCs w:val="22"/>
                <w:lang w:eastAsia="de-DE"/>
              </w:rPr>
            </w:pPr>
            <w:r w:rsidRPr="003D2844">
              <w:rPr>
                <w:bCs/>
                <w:sz w:val="22"/>
                <w:szCs w:val="22"/>
                <w:lang w:eastAsia="de-DE"/>
              </w:rPr>
              <w:t>Sede</w:t>
            </w:r>
          </w:p>
        </w:tc>
        <w:tc>
          <w:tcPr>
            <w:tcW w:w="2711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D625D7" w:rsidRPr="007D3774" w:rsidRDefault="00D625D7" w:rsidP="00D625D7">
            <w:pPr>
              <w:spacing w:before="20" w:after="20"/>
              <w:rPr>
                <w:noProof/>
                <w:color w:val="808080" w:themeColor="background1" w:themeShade="80"/>
                <w:sz w:val="22"/>
                <w:szCs w:val="22"/>
              </w:rPr>
            </w:pPr>
            <w:r w:rsidRPr="007D3774">
              <w:rPr>
                <w:noProof/>
                <w:color w:val="808080" w:themeColor="background1" w:themeShade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D178E3" wp14:editId="7617757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177800</wp:posOffset>
                      </wp:positionV>
                      <wp:extent cx="1609725" cy="0"/>
                      <wp:effectExtent l="0" t="0" r="9525" b="1905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4pt" to="12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" strokecolor="black [3040]"/>
                  </w:pict>
                </mc:Fallback>
              </mc:AlternateContent>
            </w:r>
          </w:p>
        </w:tc>
      </w:tr>
    </w:tbl>
    <w:p w:rsidR="00FB2F2C" w:rsidRPr="0079031C" w:rsidRDefault="00FB2F2C" w:rsidP="00FB2F2C">
      <w:pPr>
        <w:jc w:val="both"/>
        <w:rPr>
          <w:b/>
          <w:bCs/>
          <w:sz w:val="12"/>
          <w:szCs w:val="2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B2F2C" w:rsidRPr="007D3774" w:rsidTr="008314C2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FB2F2C" w:rsidRPr="007D3774" w:rsidRDefault="00610A0A" w:rsidP="008314C2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INFORMAZIONI GENERALI</w:t>
            </w:r>
          </w:p>
        </w:tc>
      </w:tr>
      <w:tr w:rsidR="00FB2F2C" w:rsidRPr="007D3774" w:rsidTr="008314C2">
        <w:trPr>
          <w:trHeight w:val="90"/>
        </w:trPr>
        <w:tc>
          <w:tcPr>
            <w:tcW w:w="10843" w:type="dxa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FB2F2C" w:rsidRPr="0079031C" w:rsidRDefault="00FB2F2C" w:rsidP="008314C2">
            <w:pPr>
              <w:rPr>
                <w:sz w:val="8"/>
                <w:szCs w:val="22"/>
                <w:lang w:eastAsia="de-DE"/>
              </w:rPr>
            </w:pP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585036" w:rsidP="00585036">
            <w:pPr>
              <w:spacing w:before="20" w:after="20"/>
              <w:rPr>
                <w:b/>
                <w:bCs/>
                <w:smallCap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Che cos’è il </w:t>
            </w:r>
            <w:r w:rsidRPr="004D0E2B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Factoring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</w:tcPr>
          <w:p w:rsidR="00585036" w:rsidRPr="007D3774" w:rsidRDefault="00585036" w:rsidP="00AD257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eastAsia="de-DE"/>
              </w:rPr>
            </w:pPr>
            <w:r w:rsidRPr="007D3774">
              <w:rPr>
                <w:sz w:val="22"/>
                <w:szCs w:val="22"/>
                <w:lang w:eastAsia="de-DE"/>
              </w:rPr>
              <w:t xml:space="preserve">Il </w:t>
            </w:r>
            <w:r w:rsidRPr="004D0E2B">
              <w:rPr>
                <w:i/>
                <w:sz w:val="22"/>
                <w:szCs w:val="22"/>
                <w:lang w:eastAsia="de-DE"/>
              </w:rPr>
              <w:t>factoring</w:t>
            </w:r>
            <w:r w:rsidRPr="007D3774">
              <w:rPr>
                <w:sz w:val="22"/>
                <w:szCs w:val="22"/>
                <w:lang w:eastAsia="de-DE"/>
              </w:rPr>
              <w:t xml:space="preserve"> è un contratto con il quale la </w:t>
            </w:r>
            <w:r w:rsidR="00D675CF">
              <w:rPr>
                <w:sz w:val="22"/>
                <w:szCs w:val="22"/>
                <w:lang w:eastAsia="de-DE"/>
              </w:rPr>
              <w:t>S</w:t>
            </w:r>
            <w:r w:rsidRPr="007D3774">
              <w:rPr>
                <w:sz w:val="22"/>
                <w:szCs w:val="22"/>
                <w:lang w:eastAsia="de-DE"/>
              </w:rPr>
              <w:t>ocietà di</w:t>
            </w:r>
            <w:r w:rsidR="00697B01" w:rsidRPr="007D3774">
              <w:rPr>
                <w:sz w:val="22"/>
                <w:szCs w:val="22"/>
                <w:lang w:eastAsia="de-DE"/>
              </w:rPr>
              <w:t xml:space="preserve"> </w:t>
            </w:r>
            <w:r w:rsidR="00D675CF" w:rsidRPr="004D0E2B">
              <w:rPr>
                <w:i/>
                <w:sz w:val="22"/>
                <w:szCs w:val="22"/>
                <w:lang w:eastAsia="de-DE"/>
              </w:rPr>
              <w:t>F</w:t>
            </w:r>
            <w:r w:rsidR="008A6AAF" w:rsidRPr="004D0E2B">
              <w:rPr>
                <w:i/>
                <w:sz w:val="22"/>
                <w:szCs w:val="22"/>
                <w:lang w:eastAsia="de-DE"/>
              </w:rPr>
              <w:t xml:space="preserve">actoring </w:t>
            </w:r>
            <w:r w:rsidR="008A6AAF" w:rsidRPr="007D3774">
              <w:rPr>
                <w:sz w:val="22"/>
                <w:szCs w:val="22"/>
                <w:lang w:eastAsia="de-DE"/>
              </w:rPr>
              <w:t xml:space="preserve">acquista e/o gestisce i </w:t>
            </w:r>
            <w:r w:rsidR="004D0E2B">
              <w:rPr>
                <w:sz w:val="22"/>
                <w:szCs w:val="22"/>
                <w:lang w:eastAsia="de-DE"/>
              </w:rPr>
              <w:t>c</w:t>
            </w:r>
            <w:r w:rsidR="008A6AAF" w:rsidRPr="007D3774">
              <w:rPr>
                <w:sz w:val="22"/>
                <w:szCs w:val="22"/>
                <w:lang w:eastAsia="de-DE"/>
              </w:rPr>
              <w:t>rediti già sorti e/o che sorgeranno (crediti futuri)</w:t>
            </w:r>
            <w:r w:rsidRPr="007D3774">
              <w:rPr>
                <w:sz w:val="22"/>
                <w:szCs w:val="22"/>
                <w:lang w:eastAsia="de-DE"/>
              </w:rPr>
              <w:t xml:space="preserve"> generalmente di natura commerciale</w:t>
            </w:r>
            <w:r w:rsidR="008A6AAF" w:rsidRPr="007D3774">
              <w:rPr>
                <w:sz w:val="22"/>
                <w:szCs w:val="22"/>
                <w:lang w:eastAsia="de-DE"/>
              </w:rPr>
              <w:t xml:space="preserve"> ma eventualmente anche di natura finanziaria (crediti IVA o crediti di imposta)</w:t>
            </w:r>
            <w:r w:rsidR="00D675CF">
              <w:rPr>
                <w:sz w:val="22"/>
                <w:szCs w:val="22"/>
                <w:lang w:eastAsia="de-DE"/>
              </w:rPr>
              <w:t>, vantati dal C</w:t>
            </w:r>
            <w:r w:rsidRPr="007D3774">
              <w:rPr>
                <w:sz w:val="22"/>
                <w:szCs w:val="22"/>
                <w:lang w:eastAsia="de-DE"/>
              </w:rPr>
              <w:t xml:space="preserve">edente verso un insieme predefinito di </w:t>
            </w:r>
            <w:r w:rsidR="00D675CF">
              <w:rPr>
                <w:sz w:val="22"/>
                <w:szCs w:val="22"/>
                <w:lang w:eastAsia="de-DE"/>
              </w:rPr>
              <w:t>D</w:t>
            </w:r>
            <w:r w:rsidRPr="007D3774">
              <w:rPr>
                <w:sz w:val="22"/>
                <w:szCs w:val="22"/>
                <w:lang w:eastAsia="de-DE"/>
              </w:rPr>
              <w:t xml:space="preserve">ebitori con la possibilità di ottenere l’anticipazione, in tutto o in parte, del </w:t>
            </w:r>
            <w:r w:rsidR="00AD2572">
              <w:rPr>
                <w:sz w:val="22"/>
                <w:szCs w:val="22"/>
                <w:lang w:eastAsia="de-DE"/>
              </w:rPr>
              <w:t>c</w:t>
            </w:r>
            <w:r w:rsidRPr="007D3774">
              <w:rPr>
                <w:sz w:val="22"/>
                <w:szCs w:val="22"/>
                <w:lang w:eastAsia="de-DE"/>
              </w:rPr>
              <w:t xml:space="preserve">orrispettivo dei </w:t>
            </w:r>
            <w:r w:rsidR="00AD2572">
              <w:rPr>
                <w:sz w:val="22"/>
                <w:szCs w:val="22"/>
                <w:lang w:eastAsia="de-DE"/>
              </w:rPr>
              <w:t>c</w:t>
            </w:r>
            <w:r w:rsidRPr="007D3774">
              <w:rPr>
                <w:sz w:val="22"/>
                <w:szCs w:val="22"/>
                <w:lang w:eastAsia="de-DE"/>
              </w:rPr>
              <w:t xml:space="preserve">rediti stessi, ovvero di ottenere </w:t>
            </w:r>
            <w:r w:rsidR="008A6AAF" w:rsidRPr="007D3774">
              <w:rPr>
                <w:sz w:val="22"/>
                <w:szCs w:val="22"/>
              </w:rPr>
              <w:t xml:space="preserve">– nei limiti dei singoli </w:t>
            </w:r>
            <w:r w:rsidR="00D675CF">
              <w:rPr>
                <w:i/>
                <w:sz w:val="22"/>
                <w:szCs w:val="22"/>
              </w:rPr>
              <w:t>P</w:t>
            </w:r>
            <w:r w:rsidR="008A6AAF" w:rsidRPr="007D3774">
              <w:rPr>
                <w:i/>
                <w:sz w:val="22"/>
                <w:szCs w:val="22"/>
              </w:rPr>
              <w:t>lafond</w:t>
            </w:r>
            <w:r w:rsidR="008A6AAF" w:rsidRPr="007D3774">
              <w:rPr>
                <w:sz w:val="22"/>
                <w:szCs w:val="22"/>
              </w:rPr>
              <w:t xml:space="preserve"> accordati per ciascun </w:t>
            </w:r>
            <w:r w:rsidR="00D675CF">
              <w:rPr>
                <w:sz w:val="22"/>
                <w:szCs w:val="22"/>
              </w:rPr>
              <w:t>D</w:t>
            </w:r>
            <w:r w:rsidR="008A6AAF" w:rsidRPr="007D3774">
              <w:rPr>
                <w:sz w:val="22"/>
                <w:szCs w:val="22"/>
              </w:rPr>
              <w:t>ebito</w:t>
            </w:r>
            <w:r w:rsidR="008B2148" w:rsidRPr="007D3774">
              <w:rPr>
                <w:sz w:val="22"/>
                <w:szCs w:val="22"/>
              </w:rPr>
              <w:t xml:space="preserve">re </w:t>
            </w:r>
            <w:r w:rsidR="008A6AAF" w:rsidRPr="007D3774">
              <w:rPr>
                <w:sz w:val="22"/>
                <w:szCs w:val="22"/>
              </w:rPr>
              <w:t>–</w:t>
            </w:r>
            <w:r w:rsidR="008B2148" w:rsidRPr="007D3774">
              <w:rPr>
                <w:sz w:val="22"/>
                <w:szCs w:val="22"/>
              </w:rPr>
              <w:t xml:space="preserve"> </w:t>
            </w:r>
            <w:r w:rsidRPr="007D3774">
              <w:rPr>
                <w:sz w:val="22"/>
                <w:szCs w:val="22"/>
                <w:lang w:eastAsia="de-DE"/>
              </w:rPr>
              <w:t>l’assunzione del rischi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o del mancato pagamento dovuto a inadempimento e/o insolvenza dei </w:t>
            </w:r>
            <w:r w:rsidR="00D675CF">
              <w:rPr>
                <w:sz w:val="22"/>
                <w:szCs w:val="22"/>
                <w:lang w:eastAsia="de-DE"/>
              </w:rPr>
              <w:t>D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ebitori medesimi. Fra i servizi, finanziari e non, che costituiscono il </w:t>
            </w:r>
            <w:r w:rsidR="008B2148" w:rsidRPr="00A725AF">
              <w:rPr>
                <w:i/>
                <w:sz w:val="22"/>
                <w:szCs w:val="22"/>
                <w:lang w:eastAsia="de-DE"/>
              </w:rPr>
              <w:t>factoring</w:t>
            </w:r>
            <w:r w:rsidR="008B2148" w:rsidRPr="007D3774">
              <w:rPr>
                <w:sz w:val="22"/>
                <w:szCs w:val="22"/>
                <w:lang w:eastAsia="de-DE"/>
              </w:rPr>
              <w:t xml:space="preserve"> si annovera anche la valutazione dell’affidabilità della clientela.</w:t>
            </w:r>
            <w:r w:rsidR="001169DC" w:rsidRPr="007D3774">
              <w:rPr>
                <w:sz w:val="22"/>
                <w:szCs w:val="22"/>
                <w:lang w:eastAsia="de-DE"/>
              </w:rPr>
              <w:t xml:space="preserve"> Il contratto di </w:t>
            </w:r>
            <w:r w:rsidR="001169DC" w:rsidRPr="00A725AF">
              <w:rPr>
                <w:i/>
                <w:sz w:val="22"/>
                <w:szCs w:val="22"/>
                <w:lang w:eastAsia="de-DE"/>
              </w:rPr>
              <w:t>factoring</w:t>
            </w:r>
            <w:r w:rsidR="001169DC" w:rsidRPr="007D3774">
              <w:rPr>
                <w:sz w:val="22"/>
                <w:szCs w:val="22"/>
                <w:lang w:eastAsia="de-DE"/>
              </w:rPr>
              <w:t xml:space="preserve"> è regolato dalla Legge 52/91 e dal Codice Civile</w:t>
            </w:r>
            <w:r w:rsidR="009865FE" w:rsidRPr="009865FE">
              <w:t>.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57497F" w:rsidP="00DC3EC5">
            <w:pPr>
              <w:rPr>
                <w:smallCaps/>
                <w:sz w:val="22"/>
                <w:szCs w:val="22"/>
                <w:lang w:eastAsia="de-DE"/>
              </w:rPr>
            </w:pPr>
            <w:r w:rsidRPr="00D814B7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Factoring</w:t>
            </w:r>
            <w:r w:rsidRPr="007D3774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debitori ceduti </w:t>
            </w:r>
            <w:r w:rsidRPr="0057497F">
              <w:rPr>
                <w:b/>
                <w:bCs/>
                <w:i/>
                <w:smallCaps/>
                <w:sz w:val="22"/>
                <w:szCs w:val="22"/>
                <w:lang w:eastAsia="de-DE"/>
              </w:rPr>
              <w:t>maturity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shd w:val="clear" w:color="auto" w:fill="auto"/>
          </w:tcPr>
          <w:p w:rsidR="00AD2572" w:rsidRPr="009865FE" w:rsidRDefault="0057497F" w:rsidP="009942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CE3BE6">
              <w:rPr>
                <w:sz w:val="22"/>
                <w:szCs w:val="22"/>
                <w:lang w:eastAsia="de-DE"/>
              </w:rPr>
              <w:t xml:space="preserve">Si tratta di un accordo mediante il quale al </w:t>
            </w:r>
            <w:r w:rsidRPr="00CE3BE6">
              <w:rPr>
                <w:bCs/>
                <w:sz w:val="22"/>
                <w:szCs w:val="22"/>
                <w:lang w:eastAsia="de-DE"/>
              </w:rPr>
              <w:t>D</w:t>
            </w:r>
            <w:r>
              <w:rPr>
                <w:bCs/>
                <w:sz w:val="22"/>
                <w:szCs w:val="22"/>
                <w:lang w:eastAsia="de-DE"/>
              </w:rPr>
              <w:t>ebitore</w:t>
            </w:r>
            <w:r w:rsidRPr="00CE3BE6">
              <w:rPr>
                <w:bCs/>
                <w:sz w:val="22"/>
                <w:szCs w:val="22"/>
                <w:lang w:eastAsia="de-DE"/>
              </w:rPr>
              <w:t xml:space="preserve"> ceduto</w:t>
            </w:r>
            <w:r w:rsidRPr="00CE3BE6">
              <w:rPr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CE3BE6">
              <w:rPr>
                <w:sz w:val="22"/>
                <w:szCs w:val="22"/>
                <w:lang w:eastAsia="de-DE"/>
              </w:rPr>
              <w:t xml:space="preserve">di una operazione </w:t>
            </w:r>
            <w:r w:rsidRPr="00CE3BE6">
              <w:rPr>
                <w:i/>
                <w:sz w:val="22"/>
                <w:szCs w:val="22"/>
                <w:lang w:eastAsia="de-DE"/>
              </w:rPr>
              <w:t>factoring maturity</w:t>
            </w:r>
            <w:r w:rsidRPr="00CE3BE6">
              <w:rPr>
                <w:sz w:val="22"/>
                <w:szCs w:val="22"/>
                <w:lang w:eastAsia="de-DE"/>
              </w:rPr>
              <w:t xml:space="preserve"> viene concessa una dilazione di pagamento rispetto ai termini previsti in fattura. Tale dilazione è a titolo oneroso ed è relativa a crediti, prevalentemente di natura commerciale, oggetto di Cessione alla Società di </w:t>
            </w:r>
            <w:r w:rsidRPr="00CE3BE6">
              <w:rPr>
                <w:i/>
                <w:sz w:val="22"/>
                <w:szCs w:val="22"/>
                <w:lang w:eastAsia="de-DE"/>
              </w:rPr>
              <w:t>Factoring</w:t>
            </w:r>
            <w:r w:rsidRPr="00CE3BE6">
              <w:rPr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CE3BE6">
              <w:rPr>
                <w:sz w:val="22"/>
                <w:szCs w:val="22"/>
                <w:lang w:eastAsia="de-DE"/>
              </w:rPr>
              <w:t xml:space="preserve">da parte del </w:t>
            </w:r>
            <w:r w:rsidRPr="00CE3BE6">
              <w:rPr>
                <w:bCs/>
                <w:sz w:val="22"/>
                <w:szCs w:val="22"/>
                <w:lang w:eastAsia="de-DE"/>
              </w:rPr>
              <w:t>Fornitore</w:t>
            </w:r>
            <w:r w:rsidRPr="00CE3BE6">
              <w:rPr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CE3BE6">
              <w:rPr>
                <w:sz w:val="22"/>
                <w:szCs w:val="22"/>
                <w:lang w:eastAsia="de-DE"/>
              </w:rPr>
              <w:t xml:space="preserve">nell’ambito del rapporto di </w:t>
            </w:r>
            <w:r w:rsidRPr="00CE3BE6">
              <w:rPr>
                <w:i/>
                <w:sz w:val="22"/>
                <w:szCs w:val="22"/>
                <w:lang w:eastAsia="de-DE"/>
              </w:rPr>
              <w:t>factoring maturity</w:t>
            </w:r>
            <w:r w:rsidRPr="00CE3BE6">
              <w:rPr>
                <w:sz w:val="22"/>
                <w:szCs w:val="22"/>
                <w:lang w:eastAsia="de-DE"/>
              </w:rPr>
              <w:t xml:space="preserve"> che il medesimo ha in essere con il </w:t>
            </w:r>
            <w:r w:rsidRPr="00CE3BE6">
              <w:rPr>
                <w:bCs/>
                <w:sz w:val="22"/>
                <w:szCs w:val="22"/>
                <w:lang w:eastAsia="de-DE"/>
              </w:rPr>
              <w:t>Factor</w:t>
            </w:r>
            <w:r w:rsidRPr="00CE3BE6">
              <w:rPr>
                <w:sz w:val="22"/>
                <w:szCs w:val="22"/>
                <w:lang w:eastAsia="de-DE"/>
              </w:rPr>
              <w:t>. L’accordo disciplina l’accettazione preventiva del Debitore ceduto della cessione dei crediti da parte del Fornitore al Factor, la durata della dilazione concessa dal Factor, le modalità di pagamento e le condizioni economiche applicate dal Factor al Debitore ceduto</w:t>
            </w:r>
            <w:r w:rsidR="009942E7" w:rsidRPr="009942E7">
              <w:rPr>
                <w:sz w:val="22"/>
                <w:szCs w:val="22"/>
                <w:lang w:eastAsia="de-DE"/>
              </w:rPr>
              <w:t>.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</w:tcPr>
          <w:p w:rsidR="00585036" w:rsidRPr="007D3774" w:rsidRDefault="006C6D36" w:rsidP="00A52FD4">
            <w:pPr>
              <w:spacing w:before="20" w:after="20"/>
              <w:jc w:val="both"/>
              <w:rPr>
                <w:smallCaps/>
                <w:sz w:val="22"/>
                <w:szCs w:val="22"/>
                <w:lang w:eastAsia="de-DE"/>
              </w:rPr>
            </w:pPr>
            <w:r w:rsidRPr="006C6D3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Rischi specifici legati alla tipologia di </w:t>
            </w:r>
            <w:r w:rsidR="00A52FD4">
              <w:rPr>
                <w:b/>
                <w:bCs/>
                <w:smallCaps/>
                <w:sz w:val="22"/>
                <w:szCs w:val="22"/>
                <w:lang w:eastAsia="de-DE"/>
              </w:rPr>
              <w:t>operazione</w:t>
            </w:r>
            <w:r w:rsidRPr="006C6D36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85036" w:rsidRPr="007D3774" w:rsidTr="00585036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</w:tcPr>
          <w:p w:rsidR="00C60C1C" w:rsidRDefault="00C60C1C" w:rsidP="003E0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  <w:r w:rsidRPr="00C60C1C">
              <w:rPr>
                <w:sz w:val="22"/>
                <w:szCs w:val="22"/>
                <w:lang w:eastAsia="de-DE"/>
              </w:rPr>
              <w:lastRenderedPageBreak/>
              <w:t>Sottoscrivendo l’accordo, il cliente Debitore ceduto, si impegna a comunicare immediatamente al Factor ogni riserva, contestazione o quant’altro possa limitare e/o ridurre il pagamento dei Crediti ceduti, fermo restando ogni diritto nei confronti del proprio Fornitore. Nel caso di mancata immediata comunicazione al Factor di tali eventuali riserve e/o contestazioni, il cliente non potrà più opporle al Factor in un momento successivo.</w:t>
            </w:r>
          </w:p>
          <w:p w:rsidR="003E04E1" w:rsidRPr="003E04E1" w:rsidRDefault="000339E8" w:rsidP="003E0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4E1">
              <w:rPr>
                <w:sz w:val="22"/>
                <w:szCs w:val="22"/>
              </w:rPr>
              <w:t xml:space="preserve">In caso di operazioni in valuta diversa dall’Euro, il rischio di cambio grava sul </w:t>
            </w:r>
            <w:r w:rsidR="00C60C1C">
              <w:rPr>
                <w:sz w:val="22"/>
                <w:szCs w:val="22"/>
              </w:rPr>
              <w:t>Cliente</w:t>
            </w:r>
            <w:r w:rsidR="00AD2572">
              <w:rPr>
                <w:sz w:val="22"/>
                <w:szCs w:val="22"/>
              </w:rPr>
              <w:t>.</w:t>
            </w:r>
            <w:r w:rsidR="003E04E1">
              <w:rPr>
                <w:sz w:val="22"/>
                <w:szCs w:val="22"/>
              </w:rPr>
              <w:t xml:space="preserve"> </w:t>
            </w:r>
            <w:bookmarkStart w:id="0" w:name="_MailEndCompose"/>
            <w:r w:rsidR="00AD2572">
              <w:rPr>
                <w:sz w:val="22"/>
                <w:szCs w:val="22"/>
              </w:rPr>
              <w:t>I</w:t>
            </w:r>
            <w:r w:rsidR="003E04E1">
              <w:rPr>
                <w:sz w:val="22"/>
                <w:szCs w:val="22"/>
              </w:rPr>
              <w:t>l</w:t>
            </w:r>
            <w:r w:rsidR="003E04E1" w:rsidRPr="003E04E1">
              <w:rPr>
                <w:sz w:val="22"/>
                <w:szCs w:val="22"/>
              </w:rPr>
              <w:t xml:space="preserve"> rischio di cambio rappresenta il rischio di subire perdite per effetto di avverse variazioni dei corsi delle divise estere su tutte le posizioni detenute </w:t>
            </w:r>
            <w:r w:rsidR="003E04E1">
              <w:rPr>
                <w:sz w:val="22"/>
                <w:szCs w:val="22"/>
              </w:rPr>
              <w:t>dal Cedente</w:t>
            </w:r>
            <w:r w:rsidR="003E04E1" w:rsidRPr="003E04E1">
              <w:rPr>
                <w:sz w:val="22"/>
                <w:szCs w:val="22"/>
              </w:rPr>
              <w:t xml:space="preserve"> indipendentemente dal portafoglio di allocazione.</w:t>
            </w:r>
            <w:bookmarkEnd w:id="0"/>
          </w:p>
          <w:p w:rsidR="00B011BC" w:rsidRPr="0079031C" w:rsidRDefault="00B011BC" w:rsidP="003E0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de-DE"/>
              </w:rPr>
            </w:pPr>
          </w:p>
        </w:tc>
      </w:tr>
    </w:tbl>
    <w:p w:rsidR="00DF5E6B" w:rsidRDefault="00DF5E6B" w:rsidP="00DF5E6B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DF5E6B" w:rsidRPr="007D3774" w:rsidTr="00730CA1">
        <w:trPr>
          <w:trHeight w:val="317"/>
        </w:trPr>
        <w:tc>
          <w:tcPr>
            <w:tcW w:w="10843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DF5E6B" w:rsidRPr="007D3774" w:rsidRDefault="00DF5E6B" w:rsidP="00730CA1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CONDIZIONI ECONOMICHE MASSIME APPLICABILI</w:t>
            </w:r>
          </w:p>
        </w:tc>
      </w:tr>
      <w:tr w:rsidR="00DF5E6B" w:rsidRPr="007D3774" w:rsidTr="00730CA1">
        <w:trPr>
          <w:trHeight w:val="317"/>
        </w:trPr>
        <w:tc>
          <w:tcPr>
            <w:tcW w:w="88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sz w:val="22"/>
                <w:szCs w:val="22"/>
                <w:u w:val="single"/>
                <w:lang w:eastAsia="de-DE"/>
              </w:rPr>
              <w:t>COMMISSIONI</w:t>
            </w:r>
            <w:r>
              <w:rPr>
                <w:b/>
                <w:sz w:val="22"/>
                <w:szCs w:val="22"/>
                <w:u w:val="single"/>
                <w:lang w:eastAsia="de-DE"/>
              </w:rPr>
              <w:t xml:space="preserve"> DI DILAZIONE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</w:tcPr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</w:t>
            </w:r>
            <w:r w:rsidRPr="005C50C4">
              <w:rPr>
                <w:b/>
                <w:smallCaps/>
                <w:sz w:val="22"/>
                <w:szCs w:val="22"/>
                <w:u w:val="single"/>
                <w:lang w:eastAsia="de-DE"/>
              </w:rPr>
              <w:t>LIMITE MA</w:t>
            </w: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X)</w:t>
            </w:r>
          </w:p>
        </w:tc>
      </w:tr>
      <w:tr w:rsidR="00DF5E6B" w:rsidRPr="007D3774" w:rsidTr="00730CA1">
        <w:trPr>
          <w:trHeight w:val="369"/>
        </w:trPr>
        <w:tc>
          <w:tcPr>
            <w:tcW w:w="10843" w:type="dxa"/>
            <w:gridSpan w:val="2"/>
            <w:tcBorders>
              <w:top w:val="single" w:sz="8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7D3774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mallCaps/>
                <w:sz w:val="22"/>
                <w:szCs w:val="22"/>
                <w:lang w:eastAsia="de-DE"/>
              </w:rPr>
              <w:t xml:space="preserve">ALLA CESSIONE 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>
              <w:rPr>
                <w:bCs/>
                <w:sz w:val="20"/>
                <w:szCs w:val="22"/>
                <w:lang w:eastAsia="de-DE"/>
              </w:rPr>
              <w:t>COMMISSIONE DEBITORE FLAT NETTO NOTE CREDITO [D101]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70002A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 w:rsidRPr="00641753">
              <w:rPr>
                <w:bCs/>
                <w:sz w:val="20"/>
                <w:szCs w:val="22"/>
                <w:lang w:eastAsia="de-DE"/>
              </w:rPr>
              <w:t xml:space="preserve">COMMISSIONE </w:t>
            </w:r>
            <w:r>
              <w:rPr>
                <w:bCs/>
                <w:sz w:val="20"/>
                <w:szCs w:val="22"/>
                <w:lang w:eastAsia="de-DE"/>
              </w:rPr>
              <w:t>DEBITORE FLAT SU CREDITI DILAZIONATI [D103]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70002A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 w:rsidRPr="00641753">
              <w:rPr>
                <w:bCs/>
                <w:sz w:val="20"/>
                <w:szCs w:val="22"/>
                <w:lang w:eastAsia="de-DE"/>
              </w:rPr>
              <w:t xml:space="preserve">COMMISSIONE </w:t>
            </w:r>
            <w:r>
              <w:rPr>
                <w:bCs/>
                <w:sz w:val="20"/>
                <w:szCs w:val="22"/>
                <w:lang w:eastAsia="de-DE"/>
              </w:rPr>
              <w:t>DEBITORE FLAT SU CREDITI DILAZIONATI AL LORDO NOTE CREDITO [D104]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70002A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>
              <w:rPr>
                <w:bCs/>
                <w:sz w:val="20"/>
                <w:szCs w:val="22"/>
                <w:lang w:eastAsia="de-DE"/>
              </w:rPr>
              <w:t>COMMISSIONE DEBITORE FLAT SU CREDITI DILAZIONATI AL NETTO NOTE CREDITO [D105]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70002A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 w:rsidRPr="00641753">
              <w:rPr>
                <w:bCs/>
                <w:sz w:val="20"/>
                <w:szCs w:val="22"/>
                <w:lang w:eastAsia="de-DE"/>
              </w:rPr>
              <w:t xml:space="preserve">COMMISSIONE DI GESTIONE FLAT </w:t>
            </w:r>
            <w:r>
              <w:rPr>
                <w:bCs/>
                <w:sz w:val="20"/>
                <w:szCs w:val="22"/>
                <w:lang w:eastAsia="de-DE"/>
              </w:rPr>
              <w:t>PER MESI DURATA DILAZIONE [D108]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70002A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>
              <w:rPr>
                <w:bCs/>
                <w:sz w:val="20"/>
                <w:szCs w:val="22"/>
                <w:lang w:eastAsia="de-DE"/>
              </w:rPr>
              <w:t>COMMISSIONE DEBITORE MENSILE [D109]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 w:rsidRPr="00641753">
              <w:rPr>
                <w:bCs/>
                <w:sz w:val="20"/>
                <w:szCs w:val="22"/>
                <w:lang w:eastAsia="de-DE"/>
              </w:rPr>
              <w:t xml:space="preserve">COMMISSIONE </w:t>
            </w:r>
            <w:r>
              <w:rPr>
                <w:bCs/>
                <w:sz w:val="20"/>
                <w:szCs w:val="22"/>
                <w:lang w:eastAsia="de-DE"/>
              </w:rPr>
              <w:t>PERIODICA RITARDATO PAGAMENTO [D</w:t>
            </w:r>
            <w:r w:rsidRPr="00641753">
              <w:rPr>
                <w:bCs/>
                <w:sz w:val="20"/>
                <w:szCs w:val="22"/>
                <w:lang w:eastAsia="de-DE"/>
              </w:rPr>
              <w:t>1</w:t>
            </w:r>
            <w:r>
              <w:rPr>
                <w:bCs/>
                <w:sz w:val="20"/>
                <w:szCs w:val="22"/>
                <w:lang w:eastAsia="de-DE"/>
              </w:rPr>
              <w:t>10</w:t>
            </w:r>
            <w:r w:rsidRPr="00641753">
              <w:rPr>
                <w:bCs/>
                <w:sz w:val="20"/>
                <w:szCs w:val="22"/>
                <w:lang w:eastAsia="de-DE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:rsidR="00DF5E6B" w:rsidRPr="008950C7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</w:t>
            </w:r>
            <w:r w:rsidRPr="008950C7">
              <w:rPr>
                <w:sz w:val="22"/>
                <w:szCs w:val="22"/>
                <w:lang w:eastAsia="de-DE"/>
              </w:rPr>
              <w:t>,50</w:t>
            </w:r>
            <w:r>
              <w:rPr>
                <w:sz w:val="22"/>
                <w:szCs w:val="22"/>
                <w:lang w:eastAsia="de-DE"/>
              </w:rPr>
              <w:t>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641753" w:rsidRDefault="00DF5E6B" w:rsidP="00730CA1">
            <w:pPr>
              <w:spacing w:before="20" w:after="120"/>
              <w:jc w:val="both"/>
              <w:rPr>
                <w:bCs/>
                <w:sz w:val="20"/>
                <w:szCs w:val="22"/>
                <w:lang w:eastAsia="de-DE"/>
              </w:rPr>
            </w:pPr>
            <w:r>
              <w:rPr>
                <w:bCs/>
                <w:sz w:val="20"/>
                <w:szCs w:val="22"/>
                <w:lang w:eastAsia="de-DE"/>
              </w:rPr>
              <w:t>COMMISSIONE DI DILAZIONE [D119]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Default="00DF5E6B" w:rsidP="00730CA1">
            <w:pPr>
              <w:spacing w:before="20" w:after="20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3,50%</w:t>
            </w:r>
          </w:p>
        </w:tc>
      </w:tr>
    </w:tbl>
    <w:p w:rsidR="00DF5E6B" w:rsidRDefault="00DF5E6B" w:rsidP="00DF5E6B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DF5E6B" w:rsidRPr="007D3774" w:rsidTr="00730CA1">
        <w:trPr>
          <w:trHeight w:val="369"/>
        </w:trPr>
        <w:tc>
          <w:tcPr>
            <w:tcW w:w="8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sz w:val="22"/>
                <w:szCs w:val="22"/>
                <w:u w:val="single"/>
                <w:lang w:eastAsia="de-DE"/>
              </w:rPr>
              <w:t>SPESE</w:t>
            </w:r>
            <w:r>
              <w:rPr>
                <w:b/>
                <w:sz w:val="22"/>
                <w:szCs w:val="22"/>
                <w:u w:val="single"/>
                <w:lang w:eastAsia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</w:t>
            </w:r>
            <w:r w:rsidRPr="005C50C4">
              <w:rPr>
                <w:b/>
                <w:smallCaps/>
                <w:sz w:val="22"/>
                <w:szCs w:val="22"/>
                <w:u w:val="single"/>
                <w:lang w:eastAsia="de-DE"/>
              </w:rPr>
              <w:t>LIMITE MA</w:t>
            </w: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X)</w:t>
            </w:r>
          </w:p>
        </w:tc>
      </w:tr>
      <w:tr w:rsidR="00DF5E6B" w:rsidRPr="007D3774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DF5E6B" w:rsidRPr="00535C1D" w:rsidRDefault="00DF5E6B" w:rsidP="00730CA1">
            <w:pPr>
              <w:spacing w:before="20" w:after="20"/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INCASSO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jc w:val="both"/>
              <w:rPr>
                <w:sz w:val="20"/>
                <w:szCs w:val="22"/>
                <w:lang w:eastAsia="de-DE"/>
              </w:rPr>
            </w:pPr>
            <w:r w:rsidRPr="009971B0">
              <w:rPr>
                <w:sz w:val="20"/>
                <w:szCs w:val="22"/>
                <w:lang w:eastAsia="de-DE"/>
              </w:rPr>
              <w:t>SPESE PER PROROGA SCADENZA FATTURE CON PAGAMENTO A MEZZO EFFETTI</w:t>
            </w:r>
            <w:r>
              <w:rPr>
                <w:sz w:val="20"/>
                <w:szCs w:val="22"/>
                <w:lang w:eastAsia="de-DE"/>
              </w:rPr>
              <w:t xml:space="preserve"> [D</w:t>
            </w:r>
            <w:r w:rsidRPr="009971B0">
              <w:rPr>
                <w:sz w:val="20"/>
                <w:szCs w:val="22"/>
                <w:lang w:eastAsia="de-DE"/>
              </w:rPr>
              <w:t>157]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€ 15,00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z w:val="20"/>
                <w:szCs w:val="22"/>
                <w:lang w:eastAsia="de-DE"/>
              </w:rPr>
            </w:pPr>
            <w:r w:rsidRPr="009971B0">
              <w:rPr>
                <w:sz w:val="20"/>
                <w:szCs w:val="22"/>
                <w:lang w:eastAsia="de-DE"/>
              </w:rPr>
              <w:t>SPESE</w:t>
            </w:r>
            <w:r>
              <w:rPr>
                <w:sz w:val="20"/>
                <w:szCs w:val="22"/>
                <w:lang w:eastAsia="de-DE"/>
              </w:rPr>
              <w:t xml:space="preserve"> PER INCASSO EFFETTI [D</w:t>
            </w:r>
            <w:r w:rsidRPr="009971B0">
              <w:rPr>
                <w:sz w:val="20"/>
                <w:szCs w:val="22"/>
                <w:lang w:eastAsia="de-DE"/>
              </w:rPr>
              <w:t>201]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 xml:space="preserve">€ </w:t>
            </w:r>
            <w:r>
              <w:rPr>
                <w:smallCaps/>
                <w:sz w:val="20"/>
                <w:szCs w:val="22"/>
                <w:lang w:eastAsia="de-DE"/>
              </w:rPr>
              <w:t>47</w:t>
            </w:r>
            <w:r w:rsidRPr="009971B0">
              <w:rPr>
                <w:smallCaps/>
                <w:sz w:val="20"/>
                <w:szCs w:val="22"/>
                <w:lang w:eastAsia="de-DE"/>
              </w:rPr>
              <w:t>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SPESE PER EFFETTI INSOLUTI [D</w:t>
            </w:r>
            <w:r w:rsidRPr="009971B0">
              <w:rPr>
                <w:smallCaps/>
                <w:sz w:val="20"/>
                <w:szCs w:val="22"/>
                <w:lang w:eastAsia="de-DE"/>
              </w:rPr>
              <w:t>224]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120"/>
              <w:jc w:val="center"/>
              <w:rPr>
                <w:b/>
                <w:smallCaps/>
                <w:sz w:val="20"/>
                <w:szCs w:val="22"/>
                <w:u w:val="single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€ 47,00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SPESE RICHI</w:t>
            </w:r>
            <w:r>
              <w:rPr>
                <w:smallCaps/>
                <w:sz w:val="20"/>
                <w:szCs w:val="22"/>
                <w:lang w:eastAsia="de-DE"/>
              </w:rPr>
              <w:t>AMO EFFETTI [D</w:t>
            </w:r>
            <w:r w:rsidRPr="009971B0">
              <w:rPr>
                <w:smallCaps/>
                <w:sz w:val="20"/>
                <w:szCs w:val="22"/>
                <w:lang w:eastAsia="de-DE"/>
              </w:rPr>
              <w:t>231]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120"/>
              <w:jc w:val="center"/>
              <w:rPr>
                <w:b/>
                <w:smallCaps/>
                <w:sz w:val="20"/>
                <w:szCs w:val="22"/>
                <w:u w:val="single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€ 20,00</w:t>
            </w:r>
          </w:p>
        </w:tc>
      </w:tr>
      <w:tr w:rsidR="00DF5E6B" w:rsidRPr="007D3774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DF5E6B" w:rsidRPr="007D3774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8F592C">
              <w:rPr>
                <w:b/>
                <w:smallCaps/>
                <w:sz w:val="22"/>
                <w:szCs w:val="22"/>
                <w:lang w:eastAsia="de-DE"/>
              </w:rPr>
              <w:t xml:space="preserve">ISTRUTTORIA 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0"/>
                <w:lang w:eastAsia="de-DE"/>
              </w:rPr>
            </w:pPr>
            <w:r w:rsidRPr="009971B0">
              <w:rPr>
                <w:smallCaps/>
                <w:sz w:val="20"/>
                <w:szCs w:val="20"/>
                <w:lang w:eastAsia="de-DE"/>
              </w:rPr>
              <w:t>SPESE ISTRUTTORIA PRATICA [</w:t>
            </w:r>
            <w:r>
              <w:rPr>
                <w:smallCaps/>
                <w:sz w:val="20"/>
                <w:szCs w:val="20"/>
                <w:lang w:eastAsia="de-DE"/>
              </w:rPr>
              <w:t>D</w:t>
            </w:r>
            <w:r w:rsidRPr="009971B0">
              <w:rPr>
                <w:smallCaps/>
                <w:sz w:val="20"/>
                <w:szCs w:val="20"/>
                <w:lang w:eastAsia="de-DE"/>
              </w:rPr>
              <w:t>40</w:t>
            </w:r>
            <w:r>
              <w:rPr>
                <w:smallCaps/>
                <w:sz w:val="20"/>
                <w:szCs w:val="20"/>
                <w:lang w:eastAsia="de-DE"/>
              </w:rPr>
              <w:t>4</w:t>
            </w:r>
            <w:r w:rsidRPr="009971B0">
              <w:rPr>
                <w:smallCaps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E6B" w:rsidRPr="009971B0" w:rsidRDefault="00DF5E6B" w:rsidP="00730CA1">
            <w:pPr>
              <w:spacing w:before="20" w:after="20"/>
              <w:jc w:val="center"/>
              <w:rPr>
                <w:b/>
                <w:smallCaps/>
                <w:sz w:val="20"/>
                <w:szCs w:val="20"/>
                <w:u w:val="single"/>
                <w:lang w:eastAsia="de-DE"/>
              </w:rPr>
            </w:pPr>
            <w:r>
              <w:rPr>
                <w:smallCaps/>
                <w:sz w:val="20"/>
                <w:szCs w:val="20"/>
                <w:lang w:eastAsia="de-DE"/>
              </w:rPr>
              <w:t>€ 750</w:t>
            </w:r>
            <w:r w:rsidRPr="009971B0">
              <w:rPr>
                <w:smallCaps/>
                <w:sz w:val="20"/>
                <w:szCs w:val="20"/>
                <w:lang w:eastAsia="de-DE"/>
              </w:rPr>
              <w:t>,00</w:t>
            </w:r>
          </w:p>
        </w:tc>
      </w:tr>
      <w:tr w:rsidR="00DF5E6B" w:rsidRPr="007D3774" w:rsidTr="00730CA1">
        <w:trPr>
          <w:trHeight w:val="340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DF5E6B" w:rsidRPr="006F1516" w:rsidRDefault="00DF5E6B" w:rsidP="00730CA1">
            <w:pPr>
              <w:spacing w:before="20" w:after="20"/>
              <w:rPr>
                <w:smallCaps/>
                <w:sz w:val="22"/>
                <w:szCs w:val="22"/>
                <w:lang w:eastAsia="de-DE"/>
              </w:rPr>
            </w:pPr>
            <w:r w:rsidRPr="00D051A0">
              <w:rPr>
                <w:b/>
                <w:smallCaps/>
                <w:sz w:val="22"/>
                <w:szCs w:val="22"/>
                <w:lang w:eastAsia="de-DE"/>
              </w:rPr>
              <w:t>GESTIONE DOCUMENTI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SPESE HANDLING PER RATA DI</w:t>
            </w:r>
            <w:r>
              <w:rPr>
                <w:smallCaps/>
                <w:sz w:val="20"/>
                <w:szCs w:val="22"/>
                <w:lang w:eastAsia="de-DE"/>
              </w:rPr>
              <w:t xml:space="preserve"> FATTURA DILAZIONATA O DOCUMENTI SIMILARI [D</w:t>
            </w:r>
            <w:r w:rsidRPr="009971B0">
              <w:rPr>
                <w:smallCaps/>
                <w:sz w:val="20"/>
                <w:szCs w:val="22"/>
                <w:lang w:eastAsia="de-DE"/>
              </w:rPr>
              <w:t>151]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20"/>
              <w:jc w:val="center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€ 50,00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 xml:space="preserve">SPESE </w:t>
            </w:r>
            <w:r>
              <w:rPr>
                <w:smallCaps/>
                <w:sz w:val="20"/>
                <w:szCs w:val="22"/>
                <w:lang w:eastAsia="de-DE"/>
              </w:rPr>
              <w:t>GESTIONE RAPPORTO CON ADDEBITI TRIMESTRALE [D181]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20"/>
              <w:jc w:val="center"/>
              <w:rPr>
                <w:smallCaps/>
                <w:sz w:val="20"/>
                <w:szCs w:val="22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€ 60</w:t>
            </w:r>
            <w:r w:rsidRPr="009971B0">
              <w:rPr>
                <w:smallCaps/>
                <w:sz w:val="20"/>
                <w:szCs w:val="22"/>
                <w:lang w:eastAsia="de-DE"/>
              </w:rPr>
              <w:t>0,00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 xml:space="preserve">SPESE </w:t>
            </w:r>
            <w:r>
              <w:rPr>
                <w:smallCaps/>
                <w:sz w:val="20"/>
                <w:szCs w:val="22"/>
                <w:lang w:eastAsia="de-DE"/>
              </w:rPr>
              <w:t>GESTIONE RAPPORTO CON ADDEBITI MENSILI [D182]</w:t>
            </w:r>
          </w:p>
        </w:tc>
        <w:tc>
          <w:tcPr>
            <w:tcW w:w="1984" w:type="dxa"/>
            <w:shd w:val="clear" w:color="auto" w:fill="auto"/>
          </w:tcPr>
          <w:p w:rsidR="00DF5E6B" w:rsidRPr="009971B0" w:rsidRDefault="00DF5E6B" w:rsidP="00730CA1">
            <w:pPr>
              <w:spacing w:before="20" w:after="20"/>
              <w:jc w:val="center"/>
              <w:rPr>
                <w:smallCaps/>
                <w:sz w:val="20"/>
                <w:szCs w:val="22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€ 150</w:t>
            </w:r>
            <w:r w:rsidRPr="009971B0">
              <w:rPr>
                <w:smallCaps/>
                <w:sz w:val="20"/>
                <w:szCs w:val="22"/>
                <w:lang w:eastAsia="de-DE"/>
              </w:rPr>
              <w:t>,00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9971B0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 xml:space="preserve">SPESE </w:t>
            </w:r>
            <w:r>
              <w:rPr>
                <w:smallCaps/>
                <w:sz w:val="20"/>
                <w:szCs w:val="22"/>
                <w:lang w:eastAsia="de-DE"/>
              </w:rPr>
              <w:t>DI GESTIONE RAPPORTI ANNUALI [D</w:t>
            </w:r>
            <w:r w:rsidRPr="009971B0">
              <w:rPr>
                <w:smallCaps/>
                <w:sz w:val="20"/>
                <w:szCs w:val="22"/>
                <w:lang w:eastAsia="de-DE"/>
              </w:rPr>
              <w:t>240]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9971B0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 w:rsidRPr="009971B0">
              <w:rPr>
                <w:smallCaps/>
                <w:sz w:val="20"/>
                <w:szCs w:val="22"/>
                <w:lang w:eastAsia="de-DE"/>
              </w:rPr>
              <w:t>€ 1.000,00</w:t>
            </w:r>
          </w:p>
        </w:tc>
      </w:tr>
    </w:tbl>
    <w:p w:rsidR="00DF5E6B" w:rsidRDefault="00DF5E6B" w:rsidP="00DF5E6B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DF5E6B" w:rsidRPr="007D3774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F5067E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F5067E">
              <w:rPr>
                <w:b/>
                <w:smallCaps/>
                <w:sz w:val="22"/>
                <w:szCs w:val="22"/>
                <w:u w:val="single"/>
                <w:lang w:eastAsia="de-DE"/>
              </w:rPr>
              <w:t>GIORNI VALUTA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</w:t>
            </w:r>
            <w:r w:rsidRPr="005C50C4">
              <w:rPr>
                <w:b/>
                <w:smallCaps/>
                <w:sz w:val="22"/>
                <w:szCs w:val="22"/>
                <w:u w:val="single"/>
                <w:lang w:eastAsia="de-DE"/>
              </w:rPr>
              <w:t>LIMITE MA</w:t>
            </w: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X)</w:t>
            </w:r>
          </w:p>
        </w:tc>
      </w:tr>
      <w:tr w:rsidR="00DF5E6B" w:rsidRPr="007D3774" w:rsidTr="00730CA1">
        <w:trPr>
          <w:trHeight w:val="369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DF5E6B" w:rsidRPr="007D3774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lang w:eastAsia="de-DE"/>
              </w:rPr>
            </w:pPr>
            <w:r w:rsidRPr="007D3774">
              <w:rPr>
                <w:b/>
                <w:smallCaps/>
                <w:sz w:val="22"/>
                <w:szCs w:val="22"/>
                <w:lang w:eastAsia="de-DE"/>
              </w:rPr>
              <w:t>INCASSO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36721">
              <w:rPr>
                <w:smallCaps/>
                <w:sz w:val="20"/>
                <w:szCs w:val="22"/>
                <w:lang w:eastAsia="de-DE"/>
              </w:rPr>
              <w:lastRenderedPageBreak/>
              <w:t>GIORNI VALUTA LAVORATIVI PER INCASSI A MEZZO BONIFICO BANCARIO</w:t>
            </w:r>
            <w:r>
              <w:rPr>
                <w:smallCaps/>
                <w:sz w:val="20"/>
                <w:szCs w:val="22"/>
                <w:lang w:eastAsia="de-DE"/>
              </w:rPr>
              <w:t xml:space="preserve"> [D</w:t>
            </w:r>
            <w:r w:rsidRPr="00936721">
              <w:rPr>
                <w:smallCaps/>
                <w:sz w:val="20"/>
                <w:szCs w:val="22"/>
                <w:lang w:eastAsia="de-DE"/>
              </w:rPr>
              <w:t>502]</w:t>
            </w:r>
          </w:p>
        </w:tc>
        <w:tc>
          <w:tcPr>
            <w:tcW w:w="1984" w:type="dxa"/>
            <w:shd w:val="clear" w:color="auto" w:fill="auto"/>
          </w:tcPr>
          <w:p w:rsidR="00DF5E6B" w:rsidRPr="004B11DB" w:rsidRDefault="00DF5E6B" w:rsidP="00730CA1">
            <w:pPr>
              <w:spacing w:before="20" w:after="120"/>
              <w:jc w:val="center"/>
              <w:rPr>
                <w:sz w:val="20"/>
                <w:szCs w:val="22"/>
                <w:lang w:eastAsia="de-DE"/>
              </w:rPr>
            </w:pPr>
            <w:r w:rsidRPr="004B11DB">
              <w:rPr>
                <w:sz w:val="20"/>
                <w:szCs w:val="22"/>
                <w:lang w:eastAsia="de-DE"/>
              </w:rPr>
              <w:t xml:space="preserve">15 </w:t>
            </w:r>
            <w:r>
              <w:rPr>
                <w:sz w:val="20"/>
                <w:szCs w:val="22"/>
                <w:lang w:eastAsia="de-DE"/>
              </w:rPr>
              <w:t>gg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ind w:left="284" w:hanging="284"/>
              <w:rPr>
                <w:smallCaps/>
                <w:sz w:val="20"/>
                <w:szCs w:val="22"/>
                <w:lang w:eastAsia="de-DE"/>
              </w:rPr>
            </w:pPr>
            <w:r w:rsidRPr="00936721">
              <w:rPr>
                <w:smallCaps/>
                <w:sz w:val="20"/>
                <w:szCs w:val="22"/>
                <w:lang w:eastAsia="de-DE"/>
              </w:rPr>
              <w:t>GIORNI VALUTA LAVORA</w:t>
            </w:r>
            <w:r>
              <w:rPr>
                <w:smallCaps/>
                <w:sz w:val="20"/>
                <w:szCs w:val="22"/>
                <w:lang w:eastAsia="de-DE"/>
              </w:rPr>
              <w:t>TIVI ACCREDITO S.B.F. EFFETTI [D</w:t>
            </w:r>
            <w:r w:rsidRPr="00936721">
              <w:rPr>
                <w:smallCaps/>
                <w:sz w:val="20"/>
                <w:szCs w:val="22"/>
                <w:lang w:eastAsia="de-DE"/>
              </w:rPr>
              <w:t>518]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4B11DB" w:rsidRDefault="00DF5E6B" w:rsidP="00730CA1">
            <w:pPr>
              <w:spacing w:before="20" w:after="120"/>
              <w:jc w:val="center"/>
              <w:rPr>
                <w:sz w:val="20"/>
                <w:szCs w:val="22"/>
                <w:lang w:eastAsia="de-DE"/>
              </w:rPr>
            </w:pPr>
            <w:r>
              <w:rPr>
                <w:sz w:val="20"/>
                <w:szCs w:val="22"/>
                <w:lang w:eastAsia="de-DE"/>
              </w:rPr>
              <w:t>20</w:t>
            </w:r>
            <w:r w:rsidRPr="004B11DB">
              <w:rPr>
                <w:sz w:val="20"/>
                <w:szCs w:val="22"/>
                <w:lang w:eastAsia="de-DE"/>
              </w:rPr>
              <w:t xml:space="preserve"> </w:t>
            </w:r>
            <w:r>
              <w:rPr>
                <w:sz w:val="20"/>
                <w:szCs w:val="22"/>
                <w:lang w:eastAsia="de-DE"/>
              </w:rPr>
              <w:t>gg</w:t>
            </w:r>
          </w:p>
        </w:tc>
      </w:tr>
      <w:tr w:rsidR="00DF5E6B" w:rsidRPr="007D3774" w:rsidTr="00730CA1">
        <w:trPr>
          <w:trHeight w:val="369"/>
        </w:trPr>
        <w:tc>
          <w:tcPr>
            <w:tcW w:w="10843" w:type="dxa"/>
            <w:gridSpan w:val="2"/>
            <w:shd w:val="clear" w:color="auto" w:fill="D9D9D9" w:themeFill="background1" w:themeFillShade="D9"/>
            <w:vAlign w:val="center"/>
          </w:tcPr>
          <w:p w:rsidR="00DF5E6B" w:rsidRPr="007D3774" w:rsidRDefault="00DF5E6B" w:rsidP="00730CA1">
            <w:pPr>
              <w:spacing w:before="20" w:after="20"/>
              <w:ind w:left="142" w:hanging="142"/>
              <w:rPr>
                <w:b/>
                <w:smallCaps/>
                <w:sz w:val="22"/>
                <w:szCs w:val="22"/>
                <w:lang w:eastAsia="de-DE"/>
              </w:rPr>
            </w:pPr>
            <w:r>
              <w:rPr>
                <w:b/>
                <w:smallCaps/>
                <w:sz w:val="22"/>
                <w:szCs w:val="22"/>
                <w:lang w:eastAsia="de-DE"/>
              </w:rPr>
              <w:t>MATURITY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jc w:val="both"/>
              <w:rPr>
                <w:smallCaps/>
                <w:sz w:val="20"/>
                <w:szCs w:val="20"/>
                <w:lang w:eastAsia="de-DE"/>
              </w:rPr>
            </w:pPr>
            <w:r w:rsidRPr="00936721">
              <w:rPr>
                <w:smallCaps/>
                <w:sz w:val="20"/>
                <w:szCs w:val="20"/>
                <w:lang w:eastAsia="de-DE"/>
              </w:rPr>
              <w:t xml:space="preserve">GIORNI VALUTA LAVORATIVI </w:t>
            </w:r>
            <w:r>
              <w:rPr>
                <w:smallCaps/>
                <w:sz w:val="20"/>
                <w:szCs w:val="20"/>
                <w:lang w:eastAsia="de-DE"/>
              </w:rPr>
              <w:t>PER ANTICIPO INIZIO DILAZIONE [D505]</w:t>
            </w:r>
          </w:p>
        </w:tc>
        <w:tc>
          <w:tcPr>
            <w:tcW w:w="1984" w:type="dxa"/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0"/>
                <w:lang w:eastAsia="de-DE"/>
              </w:rPr>
            </w:pPr>
            <w:r>
              <w:rPr>
                <w:smallCaps/>
                <w:sz w:val="20"/>
                <w:szCs w:val="20"/>
                <w:lang w:eastAsia="de-DE"/>
              </w:rPr>
              <w:t xml:space="preserve">25 </w:t>
            </w:r>
            <w:r w:rsidRPr="00936721">
              <w:rPr>
                <w:sz w:val="20"/>
                <w:szCs w:val="20"/>
                <w:lang w:eastAsia="de-DE"/>
              </w:rPr>
              <w:t>gg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ind w:left="284" w:hanging="284"/>
              <w:jc w:val="both"/>
              <w:rPr>
                <w:smallCaps/>
                <w:sz w:val="20"/>
                <w:szCs w:val="20"/>
                <w:lang w:eastAsia="de-DE"/>
              </w:rPr>
            </w:pPr>
            <w:r w:rsidRPr="00936721">
              <w:rPr>
                <w:smallCaps/>
                <w:sz w:val="20"/>
                <w:szCs w:val="20"/>
                <w:lang w:eastAsia="de-DE"/>
              </w:rPr>
              <w:t xml:space="preserve">GIORNI VALUTA </w:t>
            </w:r>
            <w:r>
              <w:rPr>
                <w:smallCaps/>
                <w:sz w:val="20"/>
                <w:szCs w:val="20"/>
                <w:lang w:eastAsia="de-DE"/>
              </w:rPr>
              <w:t>FISSI PER ANTICIPO INIZIO DILAZIONE [D506]</w:t>
            </w:r>
          </w:p>
        </w:tc>
        <w:tc>
          <w:tcPr>
            <w:tcW w:w="1984" w:type="dxa"/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0"/>
                <w:lang w:eastAsia="de-DE"/>
              </w:rPr>
            </w:pPr>
            <w:r>
              <w:rPr>
                <w:smallCaps/>
                <w:sz w:val="20"/>
                <w:szCs w:val="20"/>
                <w:lang w:eastAsia="de-DE"/>
              </w:rPr>
              <w:t xml:space="preserve">20 </w:t>
            </w:r>
            <w:r w:rsidRPr="00936721">
              <w:rPr>
                <w:sz w:val="20"/>
                <w:szCs w:val="20"/>
                <w:lang w:eastAsia="de-DE"/>
              </w:rPr>
              <w:t>gg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ind w:left="284" w:hanging="284"/>
              <w:jc w:val="both"/>
              <w:rPr>
                <w:smallCaps/>
                <w:sz w:val="20"/>
                <w:szCs w:val="20"/>
                <w:lang w:eastAsia="de-DE"/>
              </w:rPr>
            </w:pPr>
            <w:r w:rsidRPr="00936721">
              <w:rPr>
                <w:smallCaps/>
                <w:sz w:val="20"/>
                <w:szCs w:val="20"/>
                <w:lang w:eastAsia="de-DE"/>
              </w:rPr>
              <w:t xml:space="preserve">GIORNI VALUTA LAVORATIVI </w:t>
            </w:r>
            <w:r>
              <w:rPr>
                <w:smallCaps/>
                <w:sz w:val="20"/>
                <w:szCs w:val="20"/>
                <w:lang w:eastAsia="de-DE"/>
              </w:rPr>
              <w:t>PER POSTICIPI INIZIO DILAZIONE [D525]</w:t>
            </w:r>
          </w:p>
        </w:tc>
        <w:tc>
          <w:tcPr>
            <w:tcW w:w="1984" w:type="dxa"/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0"/>
                <w:lang w:eastAsia="de-DE"/>
              </w:rPr>
            </w:pPr>
            <w:r>
              <w:rPr>
                <w:smallCaps/>
                <w:sz w:val="20"/>
                <w:szCs w:val="20"/>
                <w:lang w:eastAsia="de-DE"/>
              </w:rPr>
              <w:t>2</w:t>
            </w:r>
            <w:r w:rsidRPr="00936721">
              <w:rPr>
                <w:smallCaps/>
                <w:sz w:val="20"/>
                <w:szCs w:val="20"/>
                <w:lang w:eastAsia="de-DE"/>
              </w:rPr>
              <w:t xml:space="preserve">5 </w:t>
            </w:r>
            <w:r w:rsidRPr="00936721">
              <w:rPr>
                <w:sz w:val="20"/>
                <w:szCs w:val="20"/>
                <w:lang w:eastAsia="de-DE"/>
              </w:rPr>
              <w:t>gg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ind w:left="284" w:hanging="284"/>
              <w:jc w:val="both"/>
              <w:rPr>
                <w:smallCaps/>
                <w:sz w:val="20"/>
                <w:szCs w:val="20"/>
                <w:lang w:eastAsia="de-DE"/>
              </w:rPr>
            </w:pPr>
            <w:r w:rsidRPr="00936721">
              <w:rPr>
                <w:smallCaps/>
                <w:sz w:val="20"/>
                <w:szCs w:val="20"/>
                <w:lang w:eastAsia="de-DE"/>
              </w:rPr>
              <w:t>GIORNI VALUTA</w:t>
            </w:r>
            <w:r>
              <w:rPr>
                <w:smallCaps/>
                <w:sz w:val="20"/>
                <w:szCs w:val="20"/>
                <w:lang w:eastAsia="de-DE"/>
              </w:rPr>
              <w:t xml:space="preserve"> FISSI</w:t>
            </w:r>
            <w:r w:rsidRPr="00936721">
              <w:rPr>
                <w:smallCaps/>
                <w:sz w:val="20"/>
                <w:szCs w:val="20"/>
                <w:lang w:eastAsia="de-DE"/>
              </w:rPr>
              <w:t xml:space="preserve"> </w:t>
            </w:r>
            <w:r>
              <w:rPr>
                <w:smallCaps/>
                <w:sz w:val="20"/>
                <w:szCs w:val="20"/>
                <w:lang w:eastAsia="de-DE"/>
              </w:rPr>
              <w:t>PER POSTICIPI INIZIO DILAZIONE [D526]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0"/>
                <w:lang w:eastAsia="de-DE"/>
              </w:rPr>
            </w:pPr>
            <w:r>
              <w:rPr>
                <w:smallCaps/>
                <w:sz w:val="20"/>
                <w:szCs w:val="20"/>
                <w:lang w:eastAsia="de-DE"/>
              </w:rPr>
              <w:t xml:space="preserve">20 </w:t>
            </w:r>
            <w:r w:rsidRPr="00936721">
              <w:rPr>
                <w:sz w:val="20"/>
                <w:szCs w:val="20"/>
                <w:lang w:eastAsia="de-DE"/>
              </w:rPr>
              <w:t>gg</w:t>
            </w:r>
          </w:p>
        </w:tc>
      </w:tr>
    </w:tbl>
    <w:p w:rsidR="00DF5E6B" w:rsidRDefault="00DF5E6B" w:rsidP="00DF5E6B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DF5E6B" w:rsidRPr="007D3774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E82E1E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E82E1E">
              <w:rPr>
                <w:b/>
                <w:sz w:val="22"/>
                <w:szCs w:val="22"/>
                <w:u w:val="single"/>
                <w:lang w:eastAsia="de-DE"/>
              </w:rPr>
              <w:t xml:space="preserve">INTERESSI DEBITORE 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</w:t>
            </w:r>
            <w:r w:rsidRPr="005C50C4">
              <w:rPr>
                <w:b/>
                <w:smallCaps/>
                <w:sz w:val="22"/>
                <w:szCs w:val="22"/>
                <w:u w:val="single"/>
                <w:lang w:eastAsia="de-DE"/>
              </w:rPr>
              <w:t>LIMITE MA</w:t>
            </w: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X)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rPr>
                <w:smallCaps/>
                <w:sz w:val="20"/>
                <w:szCs w:val="22"/>
                <w:u w:val="single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INTERESSI DI DILAZIONE CON LIQUIDAZIONE POSTICIPATA [D312]</w:t>
            </w:r>
          </w:p>
        </w:tc>
        <w:tc>
          <w:tcPr>
            <w:tcW w:w="1984" w:type="dxa"/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9,31</w:t>
            </w:r>
            <w:r w:rsidRPr="00936721">
              <w:rPr>
                <w:smallCaps/>
                <w:sz w:val="20"/>
                <w:szCs w:val="22"/>
                <w:lang w:eastAsia="de-DE"/>
              </w:rPr>
              <w:t>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rPr>
                <w:smallCaps/>
                <w:sz w:val="20"/>
                <w:szCs w:val="22"/>
                <w:lang w:eastAsia="de-DE"/>
              </w:rPr>
            </w:pPr>
            <w:r w:rsidRPr="00936721">
              <w:rPr>
                <w:smallCaps/>
                <w:sz w:val="20"/>
                <w:szCs w:val="22"/>
                <w:lang w:eastAsia="de-DE"/>
              </w:rPr>
              <w:t xml:space="preserve">INTERESSI </w:t>
            </w:r>
            <w:r>
              <w:rPr>
                <w:smallCaps/>
                <w:sz w:val="20"/>
                <w:szCs w:val="22"/>
                <w:lang w:eastAsia="de-DE"/>
              </w:rPr>
              <w:t>RITARDATO PAGAMENTO CON LIQUIDAZIONE POSTICIPATA [D313]</w:t>
            </w:r>
          </w:p>
        </w:tc>
        <w:tc>
          <w:tcPr>
            <w:tcW w:w="1984" w:type="dxa"/>
            <w:shd w:val="clear" w:color="auto" w:fill="auto"/>
          </w:tcPr>
          <w:p w:rsidR="00DF5E6B" w:rsidRPr="00936721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>
              <w:rPr>
                <w:smallCaps/>
                <w:sz w:val="20"/>
                <w:szCs w:val="22"/>
                <w:lang w:eastAsia="de-DE"/>
              </w:rPr>
              <w:t>9,31</w:t>
            </w:r>
            <w:r w:rsidRPr="00936721">
              <w:rPr>
                <w:smallCaps/>
                <w:sz w:val="20"/>
                <w:szCs w:val="22"/>
                <w:lang w:eastAsia="de-DE"/>
              </w:rPr>
              <w:t>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0663C0" w:rsidRDefault="00DF5E6B" w:rsidP="00730CA1">
            <w:pPr>
              <w:spacing w:before="20" w:after="120"/>
              <w:rPr>
                <w:caps/>
                <w:sz w:val="20"/>
                <w:szCs w:val="22"/>
                <w:lang w:eastAsia="de-DE"/>
              </w:rPr>
            </w:pPr>
            <w:r w:rsidRPr="00936721">
              <w:rPr>
                <w:smallCaps/>
                <w:sz w:val="20"/>
                <w:szCs w:val="22"/>
                <w:lang w:eastAsia="de-DE"/>
              </w:rPr>
              <w:t xml:space="preserve">INTERESSI </w:t>
            </w:r>
            <w:r>
              <w:rPr>
                <w:smallCaps/>
                <w:sz w:val="20"/>
                <w:szCs w:val="22"/>
                <w:lang w:eastAsia="de-DE"/>
              </w:rPr>
              <w:t>RITARDATO PAGAMENTO (Con franchigia)  CON LIQUIDAZIONE POSTICIPATA [D314]</w:t>
            </w:r>
          </w:p>
        </w:tc>
        <w:tc>
          <w:tcPr>
            <w:tcW w:w="1984" w:type="dxa"/>
            <w:shd w:val="clear" w:color="auto" w:fill="auto"/>
          </w:tcPr>
          <w:p w:rsidR="00DF5E6B" w:rsidRDefault="00DF5E6B" w:rsidP="00730CA1">
            <w:pPr>
              <w:spacing w:before="20" w:after="120"/>
              <w:jc w:val="center"/>
              <w:rPr>
                <w:caps/>
                <w:sz w:val="20"/>
                <w:szCs w:val="22"/>
                <w:lang w:eastAsia="de-DE"/>
              </w:rPr>
            </w:pPr>
            <w:r>
              <w:rPr>
                <w:caps/>
                <w:sz w:val="20"/>
                <w:szCs w:val="22"/>
                <w:lang w:eastAsia="de-DE"/>
              </w:rPr>
              <w:t>9,31%</w:t>
            </w: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936721" w:rsidRDefault="00DF5E6B" w:rsidP="00730CA1">
            <w:pPr>
              <w:spacing w:before="20" w:after="120"/>
              <w:rPr>
                <w:smallCaps/>
                <w:sz w:val="20"/>
                <w:szCs w:val="22"/>
                <w:lang w:eastAsia="de-DE"/>
              </w:rPr>
            </w:pPr>
            <w:r w:rsidRPr="000663C0">
              <w:rPr>
                <w:caps/>
                <w:sz w:val="20"/>
                <w:szCs w:val="22"/>
                <w:lang w:eastAsia="de-DE"/>
              </w:rPr>
              <w:t>tasso interessi moratori</w:t>
            </w:r>
          </w:p>
        </w:tc>
        <w:tc>
          <w:tcPr>
            <w:tcW w:w="1984" w:type="dxa"/>
            <w:shd w:val="clear" w:color="auto" w:fill="auto"/>
          </w:tcPr>
          <w:p w:rsidR="00DF5E6B" w:rsidRDefault="00DF5E6B" w:rsidP="00730CA1">
            <w:pPr>
              <w:spacing w:before="20" w:after="120"/>
              <w:jc w:val="center"/>
              <w:rPr>
                <w:smallCaps/>
                <w:sz w:val="20"/>
                <w:szCs w:val="22"/>
                <w:lang w:eastAsia="de-DE"/>
              </w:rPr>
            </w:pPr>
            <w:r>
              <w:rPr>
                <w:caps/>
                <w:sz w:val="20"/>
                <w:szCs w:val="22"/>
                <w:lang w:eastAsia="de-DE"/>
              </w:rPr>
              <w:t>8,00%</w:t>
            </w:r>
          </w:p>
        </w:tc>
      </w:tr>
    </w:tbl>
    <w:p w:rsidR="00DF5E6B" w:rsidRDefault="00DF5E6B" w:rsidP="00DF5E6B"/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984"/>
      </w:tblGrid>
      <w:tr w:rsidR="00DF5E6B" w:rsidRPr="007D3774" w:rsidTr="00730CA1">
        <w:trPr>
          <w:trHeight w:val="369"/>
        </w:trPr>
        <w:tc>
          <w:tcPr>
            <w:tcW w:w="8859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Pr="00F5067E" w:rsidRDefault="00DF5E6B" w:rsidP="00730CA1">
            <w:pPr>
              <w:spacing w:before="20" w:after="20"/>
              <w:rPr>
                <w:b/>
                <w:smallCaps/>
                <w:sz w:val="22"/>
                <w:szCs w:val="22"/>
                <w:u w:val="single"/>
                <w:lang w:eastAsia="de-DE"/>
              </w:rPr>
            </w:pPr>
            <w:r w:rsidRPr="00F5067E">
              <w:rPr>
                <w:b/>
                <w:smallCaps/>
                <w:sz w:val="22"/>
                <w:szCs w:val="22"/>
                <w:u w:val="single"/>
                <w:lang w:eastAsia="de-DE"/>
              </w:rPr>
              <w:t>CAPITALIZZAZIONE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 w:rsidRPr="005C50C4">
              <w:rPr>
                <w:b/>
                <w:bCs/>
                <w:sz w:val="22"/>
                <w:szCs w:val="22"/>
                <w:u w:val="single"/>
                <w:lang w:eastAsia="de-DE"/>
              </w:rPr>
              <w:t>COSTI</w:t>
            </w:r>
          </w:p>
          <w:p w:rsidR="00DF5E6B" w:rsidRDefault="00DF5E6B" w:rsidP="00730CA1">
            <w:pPr>
              <w:spacing w:line="260" w:lineRule="atLeast"/>
              <w:rPr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(</w:t>
            </w:r>
            <w:r w:rsidRPr="005C50C4">
              <w:rPr>
                <w:b/>
                <w:smallCaps/>
                <w:sz w:val="22"/>
                <w:szCs w:val="22"/>
                <w:u w:val="single"/>
                <w:lang w:eastAsia="de-DE"/>
              </w:rPr>
              <w:t>LIMITE MA</w:t>
            </w:r>
            <w:r>
              <w:rPr>
                <w:b/>
                <w:smallCaps/>
                <w:sz w:val="22"/>
                <w:szCs w:val="22"/>
                <w:u w:val="single"/>
                <w:lang w:eastAsia="de-DE"/>
              </w:rPr>
              <w:t>X)</w:t>
            </w:r>
          </w:p>
          <w:p w:rsidR="00DF5E6B" w:rsidRPr="005C50C4" w:rsidRDefault="00DF5E6B" w:rsidP="00730CA1">
            <w:pPr>
              <w:spacing w:line="260" w:lineRule="atLeast"/>
              <w:rPr>
                <w:b/>
                <w:sz w:val="22"/>
                <w:szCs w:val="22"/>
                <w:u w:val="single"/>
                <w:lang w:eastAsia="de-DE"/>
              </w:rPr>
            </w:pPr>
          </w:p>
        </w:tc>
      </w:tr>
      <w:tr w:rsidR="00DF5E6B" w:rsidRPr="007D3774" w:rsidTr="00730CA1">
        <w:trPr>
          <w:trHeight w:val="340"/>
        </w:trPr>
        <w:tc>
          <w:tcPr>
            <w:tcW w:w="8859" w:type="dxa"/>
            <w:shd w:val="clear" w:color="auto" w:fill="F2F2F2"/>
            <w:vAlign w:val="center"/>
          </w:tcPr>
          <w:p w:rsidR="00DF5E6B" w:rsidRPr="00AD0274" w:rsidRDefault="00DF5E6B" w:rsidP="00730CA1">
            <w:pPr>
              <w:autoSpaceDE w:val="0"/>
              <w:autoSpaceDN w:val="0"/>
              <w:adjustRightInd w:val="0"/>
              <w:jc w:val="both"/>
              <w:rPr>
                <w:b/>
                <w:i/>
                <w:smallCaps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</w:rPr>
              <w:t>Il tasso effettivo su base annua, per effetto della capitalizzazione infrannuale (trimestrale), stante la</w:t>
            </w:r>
            <w:r w:rsidRPr="002A44F1">
              <w:rPr>
                <w:sz w:val="22"/>
                <w:szCs w:val="22"/>
              </w:rPr>
              <w:t>natura variabile del parametro, si può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calcolare applicando la seguente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formula in cui m=numero di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capitalizzazioni infrannuali: im = ((1 +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i/m*100 )m - 1) x 100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(im = tasso di applicazione, m =</w:t>
            </w:r>
            <w:r>
              <w:rPr>
                <w:sz w:val="22"/>
                <w:szCs w:val="22"/>
              </w:rPr>
              <w:t xml:space="preserve"> periodi dell'anno: </w:t>
            </w:r>
            <w:r w:rsidRPr="002A44F1">
              <w:rPr>
                <w:sz w:val="22"/>
                <w:szCs w:val="22"/>
              </w:rPr>
              <w:t>se trimestrale 4,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Esempio di applicazione con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capitalizzazione trimestrale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((( 1+ 9,000/ (4 x 100))) )4 – 1) x</w:t>
            </w:r>
            <w:r>
              <w:rPr>
                <w:sz w:val="22"/>
                <w:szCs w:val="22"/>
              </w:rPr>
              <w:t xml:space="preserve"> </w:t>
            </w:r>
            <w:r w:rsidRPr="002A44F1">
              <w:rPr>
                <w:sz w:val="22"/>
                <w:szCs w:val="22"/>
              </w:rPr>
              <w:t>100 = 9,3083%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DF5E6B" w:rsidRPr="005A101F" w:rsidRDefault="00DF5E6B" w:rsidP="00730CA1">
            <w:pPr>
              <w:autoSpaceDE w:val="0"/>
              <w:autoSpaceDN w:val="0"/>
              <w:adjustRightInd w:val="0"/>
              <w:rPr>
                <w:i/>
                <w:smallCaps/>
                <w:sz w:val="22"/>
                <w:szCs w:val="22"/>
                <w:lang w:eastAsia="de-DE"/>
              </w:rPr>
            </w:pPr>
            <w:r w:rsidRPr="005A101F">
              <w:rPr>
                <w:caps/>
                <w:sz w:val="22"/>
                <w:szCs w:val="22"/>
                <w:lang w:eastAsia="de-DE"/>
              </w:rPr>
              <w:t>Trimestrale posticipata</w:t>
            </w:r>
          </w:p>
        </w:tc>
      </w:tr>
    </w:tbl>
    <w:p w:rsidR="00E168CD" w:rsidRPr="009276DB" w:rsidRDefault="00E168CD">
      <w:pPr>
        <w:rPr>
          <w:sz w:val="12"/>
          <w:szCs w:val="1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E645D" w:rsidRPr="007D3774" w:rsidTr="00D051A0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7E645D" w:rsidRPr="007D3774" w:rsidRDefault="007E645D" w:rsidP="00D051A0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INFORMAZIONI GENERALI CONDIZIONI ECONOMICHE</w:t>
            </w:r>
          </w:p>
        </w:tc>
      </w:tr>
      <w:tr w:rsidR="00A97E23" w:rsidRPr="007D3774" w:rsidTr="007E645D">
        <w:trPr>
          <w:trHeight w:val="369"/>
        </w:trPr>
        <w:tc>
          <w:tcPr>
            <w:tcW w:w="10843" w:type="dxa"/>
            <w:shd w:val="clear" w:color="auto" w:fill="F2F2F2"/>
            <w:vAlign w:val="center"/>
          </w:tcPr>
          <w:p w:rsidR="00DF5E6B" w:rsidRPr="00E864DF" w:rsidRDefault="00E555DE" w:rsidP="00DF5E6B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76786A">
              <w:rPr>
                <w:b/>
                <w:sz w:val="22"/>
                <w:szCs w:val="22"/>
              </w:rPr>
              <w:t>.</w:t>
            </w:r>
            <w:r w:rsidR="00DF5E6B" w:rsidRPr="00E864DF">
              <w:rPr>
                <w:sz w:val="22"/>
                <w:szCs w:val="22"/>
                <w:lang w:eastAsia="de-DE"/>
              </w:rPr>
              <w:t xml:space="preserve"> I tassi legati a parametri si intendono indicizzati, ossia oggetto di variazioni, in aumento o in diminuzione in funzione dell’andamento del parametro. Parametri di indicizzazione utilizzabili: EURIBOR 1, 3, 6 mesi, media mensile, LIBOR, BCE, IRS. Fonte di rilevazione: circuito Bloomberg, Gazzetta Ufficiale per il tasso di mora BCE</w:t>
            </w:r>
          </w:p>
          <w:p w:rsidR="00DF5E6B" w:rsidRPr="00E864DF" w:rsidRDefault="00DF5E6B" w:rsidP="00DF5E6B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E864DF">
              <w:rPr>
                <w:sz w:val="22"/>
                <w:szCs w:val="22"/>
                <w:lang w:eastAsia="de-DE"/>
              </w:rPr>
              <w:t>Le condizioni finanziarie effettivamente praticate non potranno comunque mai eccedere il tasso di usura di cui alla Legge 7 marzo 1996 n. 108, e successive modificazioni, calcolato aumentando il tasso medio rilevato di un quarto, cui si aggiunge un margine di ulteriori quattro punti percentuali. La differenza tra il limite e il tasso medio non può essere superiore a otto punti percentuali.</w:t>
            </w:r>
          </w:p>
          <w:p w:rsidR="00DF5E6B" w:rsidRPr="00E864DF" w:rsidRDefault="00DF5E6B" w:rsidP="00DF5E6B">
            <w:pPr>
              <w:spacing w:before="20" w:after="120"/>
              <w:jc w:val="both"/>
              <w:rPr>
                <w:sz w:val="22"/>
                <w:szCs w:val="22"/>
                <w:lang w:eastAsia="de-DE"/>
              </w:rPr>
            </w:pPr>
            <w:r w:rsidRPr="00E864DF">
              <w:rPr>
                <w:snapToGrid w:val="0"/>
                <w:sz w:val="22"/>
                <w:szCs w:val="22"/>
              </w:rPr>
              <w:t xml:space="preserve">Il </w:t>
            </w:r>
            <w:r w:rsidRPr="00E864DF">
              <w:rPr>
                <w:bCs/>
                <w:smallCaps/>
                <w:snapToGrid w:val="0"/>
                <w:sz w:val="22"/>
                <w:szCs w:val="22"/>
              </w:rPr>
              <w:t>Tasso Effettivo Globale Medio</w:t>
            </w:r>
            <w:r w:rsidRPr="00E864DF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E864DF">
              <w:rPr>
                <w:snapToGrid w:val="0"/>
                <w:sz w:val="22"/>
                <w:szCs w:val="22"/>
              </w:rPr>
              <w:t xml:space="preserve">(“TEGM”) previsto dall’art. 2 della legge usura (L. 108/1996), relativo alle operazioni di </w:t>
            </w:r>
            <w:r w:rsidRPr="00E864DF">
              <w:rPr>
                <w:i/>
                <w:snapToGrid w:val="0"/>
                <w:sz w:val="22"/>
                <w:szCs w:val="22"/>
              </w:rPr>
              <w:t>factoring</w:t>
            </w:r>
            <w:r w:rsidRPr="00E864DF">
              <w:rPr>
                <w:snapToGrid w:val="0"/>
                <w:sz w:val="22"/>
                <w:szCs w:val="22"/>
              </w:rPr>
              <w:t xml:space="preserve">, può essere consultato presso la sede o le filiali della Società di </w:t>
            </w:r>
            <w:r w:rsidRPr="00E864DF">
              <w:rPr>
                <w:i/>
                <w:snapToGrid w:val="0"/>
                <w:sz w:val="22"/>
                <w:szCs w:val="22"/>
              </w:rPr>
              <w:t>Factoring</w:t>
            </w:r>
            <w:r w:rsidRPr="00E864DF">
              <w:rPr>
                <w:snapToGrid w:val="0"/>
                <w:sz w:val="22"/>
                <w:szCs w:val="22"/>
              </w:rPr>
              <w:t xml:space="preserve"> e sul sito internet (</w:t>
            </w:r>
            <w:hyperlink r:id="rId11" w:history="1">
              <w:r w:rsidRPr="00E864DF">
                <w:rPr>
                  <w:rStyle w:val="Collegamentoipertestuale"/>
                  <w:snapToGrid w:val="0"/>
                  <w:sz w:val="22"/>
                  <w:szCs w:val="22"/>
                </w:rPr>
                <w:t>www.sace.it</w:t>
              </w:r>
            </w:hyperlink>
            <w:r w:rsidRPr="00E864DF">
              <w:t>)</w:t>
            </w:r>
          </w:p>
          <w:p w:rsidR="00DF5E6B" w:rsidRDefault="00DF5E6B" w:rsidP="00DF5E6B">
            <w:pPr>
              <w:jc w:val="both"/>
              <w:rPr>
                <w:b/>
              </w:rPr>
            </w:pPr>
            <w:r>
              <w:rPr>
                <w:b/>
              </w:rPr>
              <w:t xml:space="preserve">Oltre alle condizioni economiche sopra riportate, sono dovuti: il rimborso degli oneri sostenuti per spese bancarie, postali, imposta di bollo ed altre imposte, IVA se dovuta, ivi inclusi gli oneri relativi ad eventuali garanzie connesse rilasciate da soggetti terzi. </w:t>
            </w:r>
          </w:p>
          <w:p w:rsidR="00DF5E6B" w:rsidRDefault="00DF5E6B" w:rsidP="00DF5E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5E6B" w:rsidRPr="00E864DF" w:rsidRDefault="00DF5E6B" w:rsidP="00DF5E6B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E864DF">
              <w:rPr>
                <w:sz w:val="22"/>
                <w:szCs w:val="22"/>
              </w:rPr>
              <w:t xml:space="preserve">E’ gratuito l’invio al Cedente da parte della Società di </w:t>
            </w:r>
            <w:r w:rsidRPr="00E864DF">
              <w:rPr>
                <w:i/>
                <w:sz w:val="22"/>
                <w:szCs w:val="22"/>
              </w:rPr>
              <w:t>Factoring</w:t>
            </w:r>
            <w:r w:rsidRPr="00E864DF">
              <w:rPr>
                <w:sz w:val="22"/>
                <w:szCs w:val="22"/>
              </w:rPr>
              <w:t xml:space="preserve">, di eventuali comunicazioni di modifica unilaterale delle condizioni economiche. </w:t>
            </w:r>
          </w:p>
          <w:p w:rsidR="00DF5E6B" w:rsidRPr="00E864DF" w:rsidRDefault="00DF5E6B" w:rsidP="00DF5E6B">
            <w:pPr>
              <w:spacing w:before="20" w:after="20"/>
              <w:jc w:val="both"/>
              <w:rPr>
                <w:sz w:val="22"/>
                <w:szCs w:val="22"/>
              </w:rPr>
            </w:pPr>
          </w:p>
          <w:p w:rsidR="00DF5E6B" w:rsidRPr="00E864DF" w:rsidRDefault="00DF5E6B" w:rsidP="00DF5E6B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 w:rsidRPr="00E864DF">
              <w:rPr>
                <w:sz w:val="22"/>
                <w:szCs w:val="22"/>
              </w:rPr>
              <w:t xml:space="preserve">Riguardo alle richieste di documentazione relative a specifiche/singole operazioni, il Cedente ha il diritto di ottenere, a </w:t>
            </w:r>
            <w:r w:rsidRPr="00E864DF">
              <w:rPr>
                <w:sz w:val="22"/>
                <w:szCs w:val="22"/>
              </w:rPr>
              <w:lastRenderedPageBreak/>
              <w:t>proprie spese entro 90 giorni, copia della documentazione inerente operazioni poste in essere negli ultimi dieci anni. Al Cliente possono essere addebitati solo i costi di produzione di tale documentazione.</w:t>
            </w:r>
          </w:p>
          <w:p w:rsidR="00BC658F" w:rsidRPr="007D3774" w:rsidRDefault="00BC658F" w:rsidP="00DF5E6B">
            <w:pPr>
              <w:spacing w:before="20" w:after="20"/>
              <w:jc w:val="both"/>
              <w:rPr>
                <w:b/>
                <w:sz w:val="22"/>
                <w:szCs w:val="22"/>
                <w:lang w:eastAsia="de-DE"/>
              </w:rPr>
            </w:pPr>
          </w:p>
        </w:tc>
      </w:tr>
    </w:tbl>
    <w:p w:rsidR="00B86E0B" w:rsidRDefault="00B86E0B" w:rsidP="00B86E0B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tblpX="-573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168CD" w:rsidRPr="007D3774" w:rsidTr="004D0E2B">
        <w:trPr>
          <w:trHeight w:val="317"/>
        </w:trPr>
        <w:tc>
          <w:tcPr>
            <w:tcW w:w="10843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E168CD" w:rsidRPr="007D3774" w:rsidRDefault="00E168CD" w:rsidP="004D0E2B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RECESSO, CHIUSURA  RAPPORTO E  RECLAMI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Recesso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F25CAB" w:rsidRDefault="00F25CAB" w:rsidP="00783B7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Il </w:t>
            </w:r>
            <w:r w:rsidR="00783B7A">
              <w:rPr>
                <w:snapToGrid w:val="0"/>
                <w:sz w:val="22"/>
                <w:szCs w:val="22"/>
              </w:rPr>
              <w:t>cliente</w:t>
            </w:r>
            <w:r>
              <w:rPr>
                <w:snapToGrid w:val="0"/>
                <w:sz w:val="22"/>
                <w:szCs w:val="22"/>
              </w:rPr>
              <w:t xml:space="preserve"> può </w:t>
            </w:r>
            <w:r w:rsidR="00567BFE" w:rsidRPr="00567BFE">
              <w:rPr>
                <w:snapToGrid w:val="0"/>
                <w:sz w:val="22"/>
                <w:szCs w:val="22"/>
              </w:rPr>
              <w:t>recedere dal contratto in qualsiasi momento, senza penalità e senza spese di chiusura rapporto.</w:t>
            </w:r>
          </w:p>
          <w:p w:rsidR="00E168CD" w:rsidRDefault="00567BFE" w:rsidP="00783B7A">
            <w:pPr>
              <w:jc w:val="both"/>
              <w:rPr>
                <w:snapToGrid w:val="0"/>
                <w:sz w:val="22"/>
                <w:szCs w:val="22"/>
              </w:rPr>
            </w:pPr>
            <w:r w:rsidRPr="00567BFE">
              <w:rPr>
                <w:snapToGrid w:val="0"/>
                <w:sz w:val="22"/>
                <w:szCs w:val="22"/>
              </w:rPr>
              <w:t xml:space="preserve">Se la </w:t>
            </w:r>
            <w:r w:rsidR="00D275F4">
              <w:rPr>
                <w:snapToGrid w:val="0"/>
                <w:sz w:val="22"/>
                <w:szCs w:val="22"/>
              </w:rPr>
              <w:t>S</w:t>
            </w:r>
            <w:r w:rsidRPr="00567BFE">
              <w:rPr>
                <w:snapToGrid w:val="0"/>
                <w:sz w:val="22"/>
                <w:szCs w:val="22"/>
              </w:rPr>
              <w:t xml:space="preserve">ocietà di </w:t>
            </w:r>
            <w:r w:rsidR="00D275F4" w:rsidRPr="00EB5757">
              <w:rPr>
                <w:i/>
                <w:snapToGrid w:val="0"/>
                <w:sz w:val="22"/>
                <w:szCs w:val="22"/>
              </w:rPr>
              <w:t>F</w:t>
            </w:r>
            <w:r w:rsidRPr="00EB5757">
              <w:rPr>
                <w:i/>
                <w:snapToGrid w:val="0"/>
                <w:sz w:val="22"/>
                <w:szCs w:val="22"/>
              </w:rPr>
              <w:t>actoring</w:t>
            </w:r>
            <w:r w:rsidRPr="00567BFE">
              <w:rPr>
                <w:snapToGrid w:val="0"/>
                <w:sz w:val="22"/>
                <w:szCs w:val="22"/>
              </w:rPr>
              <w:t xml:space="preserve"> modifica unilateralmente le condizioni contrattuali, quando contrattualmente previsto e solo in caso di giustificato motivo, deve darne comunicazione scritta al </w:t>
            </w:r>
            <w:r w:rsidR="00783B7A">
              <w:rPr>
                <w:snapToGrid w:val="0"/>
                <w:sz w:val="22"/>
                <w:szCs w:val="22"/>
              </w:rPr>
              <w:t>cliente</w:t>
            </w:r>
            <w:r w:rsidRPr="00567BFE">
              <w:rPr>
                <w:snapToGrid w:val="0"/>
                <w:sz w:val="22"/>
                <w:szCs w:val="22"/>
              </w:rPr>
              <w:t xml:space="preserve"> con preavviso minimo di 2 mesi. Le modifiche si intendono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67BFE">
              <w:rPr>
                <w:snapToGrid w:val="0"/>
                <w:sz w:val="22"/>
                <w:szCs w:val="22"/>
              </w:rPr>
              <w:t xml:space="preserve">approvate se il </w:t>
            </w:r>
            <w:r w:rsidR="00783B7A">
              <w:rPr>
                <w:snapToGrid w:val="0"/>
                <w:sz w:val="22"/>
                <w:szCs w:val="22"/>
              </w:rPr>
              <w:t>cliente</w:t>
            </w:r>
            <w:r w:rsidRPr="00567BFE">
              <w:rPr>
                <w:snapToGrid w:val="0"/>
                <w:sz w:val="22"/>
                <w:szCs w:val="22"/>
              </w:rPr>
              <w:t xml:space="preserve"> non recede dal contratto entro la data prevista per la relativa applicazione. </w:t>
            </w:r>
          </w:p>
          <w:p w:rsidR="00ED578D" w:rsidRPr="007D3774" w:rsidRDefault="00ED578D" w:rsidP="001277F9">
            <w:pPr>
              <w:rPr>
                <w:snapToGrid w:val="0"/>
                <w:sz w:val="22"/>
                <w:szCs w:val="22"/>
              </w:rPr>
            </w:pP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Tempi massimi di chiusura del rapporto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E168CD" w:rsidRPr="007D3774" w:rsidRDefault="00457B14" w:rsidP="00457B14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</w:t>
            </w:r>
            <w:r w:rsidR="00822A32" w:rsidRPr="00822A32">
              <w:rPr>
                <w:snapToGrid w:val="0"/>
                <w:sz w:val="22"/>
                <w:szCs w:val="22"/>
              </w:rPr>
              <w:t>el caso di scioglimento del contratto di factoring, la liquidazione del rapporto è da effettuarsi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22A32" w:rsidRPr="00822A32">
              <w:rPr>
                <w:snapToGrid w:val="0"/>
                <w:sz w:val="22"/>
                <w:szCs w:val="22"/>
              </w:rPr>
              <w:t>entro 15 giorni dalla data di efficacia dello scioglimento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E168CD" w:rsidRPr="007D3774" w:rsidRDefault="00E168CD" w:rsidP="004D0E2B">
            <w:pPr>
              <w:spacing w:before="20" w:after="20"/>
              <w:rPr>
                <w:snapToGrid w:val="0"/>
                <w:sz w:val="22"/>
                <w:szCs w:val="22"/>
              </w:rPr>
            </w:pPr>
            <w:r w:rsidRPr="007D3774">
              <w:rPr>
                <w:b/>
                <w:bCs/>
                <w:smallCaps/>
                <w:sz w:val="22"/>
                <w:szCs w:val="22"/>
                <w:u w:val="single"/>
                <w:lang w:eastAsia="de-DE"/>
              </w:rPr>
              <w:t>Reclami</w:t>
            </w:r>
          </w:p>
        </w:tc>
      </w:tr>
      <w:tr w:rsidR="00E168CD" w:rsidRPr="007D3774" w:rsidTr="004D0E2B">
        <w:trPr>
          <w:trHeight w:val="369"/>
        </w:trPr>
        <w:tc>
          <w:tcPr>
            <w:tcW w:w="10843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In caso di eventuali controversie il </w:t>
            </w:r>
            <w:r w:rsidR="00783B7A">
              <w:rPr>
                <w:snapToGrid w:val="0"/>
                <w:sz w:val="22"/>
                <w:szCs w:val="22"/>
              </w:rPr>
              <w:t>cliente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C38F4">
              <w:rPr>
                <w:snapToGrid w:val="0"/>
                <w:sz w:val="22"/>
                <w:szCs w:val="22"/>
              </w:rPr>
              <w:t>può presentare un reclamo a SACE Fct, mediante l’invio di lettera raccomandata con ricevuta di ritorno o tramite posta elettronica, ai seguenti recapiti: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•SACE Fct S.p.A., Piazza Poli 37/42, 00187 Roma</w:t>
            </w:r>
          </w:p>
          <w:p w:rsidR="00C558D3" w:rsidRPr="00C82E09" w:rsidRDefault="001C1933" w:rsidP="001C1933">
            <w:pPr>
              <w:spacing w:before="20" w:after="120"/>
              <w:jc w:val="both"/>
              <w:rPr>
                <w:b/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•e-mail: </w:t>
            </w:r>
            <w:r w:rsidRPr="00C82E09">
              <w:rPr>
                <w:b/>
                <w:snapToGrid w:val="0"/>
                <w:sz w:val="22"/>
                <w:szCs w:val="22"/>
              </w:rPr>
              <w:t>reclami@sacefct.it</w:t>
            </w:r>
            <w:r w:rsidRPr="002C38F4">
              <w:rPr>
                <w:snapToGrid w:val="0"/>
                <w:sz w:val="22"/>
                <w:szCs w:val="22"/>
              </w:rPr>
              <w:t xml:space="preserve"> </w:t>
            </w:r>
            <w:r w:rsidR="006310E6">
              <w:rPr>
                <w:snapToGrid w:val="0"/>
                <w:sz w:val="22"/>
                <w:szCs w:val="22"/>
              </w:rPr>
              <w:t xml:space="preserve">pec: </w:t>
            </w:r>
            <w:r w:rsidR="00C82E09" w:rsidRPr="00C82E09">
              <w:rPr>
                <w:b/>
                <w:snapToGrid w:val="0"/>
                <w:sz w:val="22"/>
                <w:szCs w:val="22"/>
              </w:rPr>
              <w:t>reclamisacefct@pec.it.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La Società è tenuta a rispondere entro 30 giorni dal ricevimento del reclamo.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Nell’eventualità in cui non sia soddisfatto della risposta ricevuta o in mancanza della stessa nel termine suindicato di 30 giorni, il </w:t>
            </w:r>
            <w:r w:rsidR="00783B7A">
              <w:rPr>
                <w:snapToGrid w:val="0"/>
                <w:sz w:val="22"/>
                <w:szCs w:val="22"/>
              </w:rPr>
              <w:t>cliente</w:t>
            </w:r>
            <w:r w:rsidRPr="002C38F4">
              <w:rPr>
                <w:snapToGrid w:val="0"/>
                <w:sz w:val="22"/>
                <w:szCs w:val="22"/>
              </w:rPr>
              <w:t xml:space="preserve"> potrà comunque ricorrere all’Arbitro Bancario Finanziario (ABF), l’apposito organo per la soluzione stragiudiziale delle controversie costituito presso Banca d’Italia, in attuazione dell’art. 128 bis T.U.B.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Per maggiori informazioni sull'ABF è possibile consultare il sito internet della Società www.sacefct.it o il sito internet www.arbitrobancariofinanziario.it, ove sono pubblicati l’apposita Guida e la modulistica di riferimento.</w:t>
            </w:r>
          </w:p>
          <w:p w:rsidR="001C1933" w:rsidRPr="002C38F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 xml:space="preserve">La presentazione del reclamo e l’eventuale ricorso all’ABF non privano comunque il </w:t>
            </w:r>
            <w:r>
              <w:rPr>
                <w:snapToGrid w:val="0"/>
                <w:sz w:val="22"/>
                <w:szCs w:val="22"/>
              </w:rPr>
              <w:t xml:space="preserve">Cedente </w:t>
            </w:r>
            <w:r w:rsidRPr="002C38F4">
              <w:rPr>
                <w:snapToGrid w:val="0"/>
                <w:sz w:val="22"/>
                <w:szCs w:val="22"/>
              </w:rPr>
              <w:t>del diritto di adire l’Autorità Giudiziaria competente ovvero, se previsto, un collegio arbitrale.</w:t>
            </w:r>
          </w:p>
          <w:p w:rsidR="00E168CD" w:rsidRPr="007D3774" w:rsidRDefault="001C1933" w:rsidP="001C1933">
            <w:pPr>
              <w:spacing w:before="20" w:after="120"/>
              <w:jc w:val="both"/>
              <w:rPr>
                <w:snapToGrid w:val="0"/>
                <w:sz w:val="22"/>
                <w:szCs w:val="22"/>
              </w:rPr>
            </w:pPr>
            <w:r w:rsidRPr="002C38F4">
              <w:rPr>
                <w:snapToGrid w:val="0"/>
                <w:sz w:val="22"/>
                <w:szCs w:val="22"/>
              </w:rPr>
              <w:t>A tal proposito, si evidenzia inoltre che al fine di adire l’Autorità Giudiziaria è necessario esperire preliminarmente il procedimento di mediazione di cui al D.Lgs.28/2010 e che qualora sia stato presentato ricorso all’ABF nelle modalità indicate ai punti che precedono, il procedimento di mediazione si ha per attuato.</w:t>
            </w:r>
            <w:r w:rsidRPr="007D3774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E168CD" w:rsidRPr="009276DB" w:rsidRDefault="00E168CD" w:rsidP="00B86E0B">
      <w:pPr>
        <w:jc w:val="both"/>
        <w:rPr>
          <w:b/>
          <w:bCs/>
          <w:sz w:val="12"/>
          <w:szCs w:val="12"/>
        </w:rPr>
      </w:pPr>
    </w:p>
    <w:tbl>
      <w:tblPr>
        <w:tblpPr w:leftFromText="141" w:rightFromText="141" w:vertAnchor="text" w:tblpX="-573" w:tblpY="1"/>
        <w:tblOverlap w:val="never"/>
        <w:tblW w:w="108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7797"/>
      </w:tblGrid>
      <w:tr w:rsidR="00783B7A" w:rsidTr="00793A2E">
        <w:trPr>
          <w:trHeight w:val="317"/>
        </w:trPr>
        <w:tc>
          <w:tcPr>
            <w:tcW w:w="108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  <w:hideMark/>
          </w:tcPr>
          <w:p w:rsidR="00783B7A" w:rsidRDefault="00783B7A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>
              <w:rPr>
                <w:b/>
                <w:bCs/>
                <w:sz w:val="22"/>
                <w:szCs w:val="22"/>
                <w:lang w:eastAsia="de-DE"/>
              </w:rPr>
              <w:t>LEGENDA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Società di factoring </w:t>
            </w:r>
          </w:p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 Factor)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SACE Fct SpA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Cedente (Fornitore)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persona fisica o giuridica, cliente del Factor, cioè la controparte del contratto di factoring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Debitore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persona fisica o giuridica tenuta ad effettuare al Fornitore (cedente) il pagamento di uno o più crediti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Credito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</w:t>
            </w:r>
          </w:p>
          <w:p w:rsidR="00783B7A" w:rsidRDefault="00783B7A" w:rsidP="00783B7A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crediti pecuniari sorti o che sorgeranno da contratti stipulati o da stipulare dal Fornitore nell'esercizio dell'impresa ed in generale ogni somma che il Fornitore abbia diritto di ricevere dal Debitore in pagamento di beni e/o servizi o per eventuale altro titolo;</w:t>
            </w:r>
          </w:p>
          <w:p w:rsidR="00783B7A" w:rsidRDefault="00783B7A" w:rsidP="00783B7A">
            <w:pPr>
              <w:numPr>
                <w:ilvl w:val="0"/>
                <w:numId w:val="3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quanto il fornitore ha diritto di ricevere in pagamento dal Debitore a titolo diverso.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Cessione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negozio giuridico mediante il quale il Fornitore trasferisce al Factor i propri crediti esistenti e/o futuri, come sopra definiti, in cambio del Corrispettivo.</w:t>
            </w:r>
          </w:p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Alla cessione dei crediti indicati sub a) si applica anche la legge n. 52/91, mentre nel caso dei crediti indicati sub b) si applicano gli artt. 1260 e ss. C.C.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Dilazione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proroga dei termini di pagamento evidenziati nelle fatture rappresentative dei crediti ceduti che il Factor può concedere, a titolo oneroso, al Debitore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Commissioni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 il valore percentuale che viene addebitato per la gestione dei crediti ceduti e/o per l’assunzione da parte del Factor del rischio di mancato pagamento dei Debitori Ceduti e/o per la concessione ai Debitori di proroghe di pagamento delle scadenze naturali dei crediti ceduti:</w:t>
            </w:r>
          </w:p>
          <w:p w:rsidR="00783B7A" w:rsidRDefault="00783B7A" w:rsidP="00783B7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 mensile: è la percentuale che viene addebitata mensilmente o sull’ammontare dei crediti ceduti, per tutta la durata dei crediti stessi, o sull’ammontare del corrispettivo anticipato;</w:t>
            </w:r>
          </w:p>
          <w:p w:rsidR="00783B7A" w:rsidRDefault="00783B7A" w:rsidP="00783B7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 “unica” o “flat”: è la percentuale che viene addebitata normalmente all’atto della cessione dei crediti sul loro ammontare;</w:t>
            </w:r>
          </w:p>
          <w:p w:rsidR="00783B7A" w:rsidRDefault="00783B7A" w:rsidP="00783B7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 di plusfactoring: è la percentuale che viene addebitata mensilmente, sul valore dei crediti ceduti e non pagati alla loro scadenza naturale per tutto il periodo di ritardo nel pagamento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Interessi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Corrispettivo periodico dovuto dal cliente cedente o dal Debitore ceduto alla società di factoring in ragione, rispettivamente, del pagamento anticipato del corrispettivo della cessione di credito operata dalla società di factoring o della concessione da parte di quest'ultima di una dilazione per il pagamento del debito</w:t>
            </w:r>
          </w:p>
        </w:tc>
      </w:tr>
      <w:tr w:rsidR="00473E73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73E73" w:rsidRDefault="00473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Capitalizzazione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5E6B" w:rsidRDefault="00DF5E6B" w:rsidP="00DF5E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 il meccanismo per cui, normalmente mensilmente o trimestralmente e comunque secondo cadenze e modalità prefissate, gli interessi producono a loro volta interessi.</w:t>
            </w:r>
          </w:p>
          <w:p w:rsidR="00473E73" w:rsidRDefault="00473E73" w:rsidP="00473E73">
            <w:pPr>
              <w:rPr>
                <w:sz w:val="22"/>
                <w:szCs w:val="22"/>
              </w:rPr>
            </w:pP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Valuta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addebito di una somma di denaro o di accredito degli incassi,  dalla quale decorrono gli interessi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Tasso di mora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Tasso dovuto per il ritardato pagamento di una somma di denaro, </w:t>
            </w:r>
            <w:r>
              <w:rPr>
                <w:sz w:val="22"/>
                <w:szCs w:val="22"/>
                <w:lang w:eastAsia="de-DE"/>
              </w:rPr>
              <w:t xml:space="preserve">convenzionalmente determinato nella misura pari al tasso di mora previsto dall’art. 5 del D.Lgs. n. 231/2002 per il ritardo nell’adempimento delle obbligazioni di pagamento di crediti commerciali (informazione rilevabile sul sito internet </w:t>
            </w:r>
            <w:hyperlink r:id="rId12" w:history="1">
              <w:r>
                <w:rPr>
                  <w:rStyle w:val="Collegamentoipertestuale"/>
                  <w:sz w:val="22"/>
                  <w:szCs w:val="22"/>
                  <w:lang w:eastAsia="de-DE"/>
                </w:rPr>
                <w:t>www.sacefct.it</w:t>
              </w:r>
            </w:hyperlink>
            <w:r>
              <w:rPr>
                <w:sz w:val="22"/>
                <w:szCs w:val="22"/>
                <w:lang w:eastAsia="de-DE"/>
              </w:rPr>
              <w:t>)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  <w:r>
              <w:rPr>
                <w:b/>
                <w:bCs/>
                <w:i/>
                <w:sz w:val="22"/>
                <w:szCs w:val="22"/>
              </w:rPr>
              <w:t>handling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Spese di lavorazione e gestione di ciascun documento presentato e/o emesso (es. fatture, bolle, distinte, effetti)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Tasso Effettivo Globale Medio (“TEGM”)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Tasso di interesse pubblicato ogni tre mesi dal Ministero dell’Economia e delle Finanze come previsto dalla legge sull’usura. Per verificare se un tasso di interesse è usurario, quindi vietato, bisogna individuare, tra tutti quelli pubblicati, il TEGM del factoring, aumentarlo di un quarto, cui si aggiunge un margine di ulteriori quattro punti percentuali, e accertare che quanto richiesto dalla banca/intermediario non sia superiore agli 8 punti percentuali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Parametro di indicizzazione: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 di riferimento del mercato monetario (es. euribor 1 mese, 3 mesi, ecc.)</w:t>
            </w:r>
          </w:p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quale viene ancorata la variabilità del tasso di interesse contrattualizzato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 di riferimento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solare o mobile (l’anno decorre dalla data di stipula del contratto), considerato ai fini dei conteggi dei compensi annui o dei conguagli, ove previsti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Reclamo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Ogni atto con cui un cliente chiaramente identificabile contesta in forma scritta all’intermediario un suo comportamento o un’omissione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RIBA Ricevuta bancaria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Ordine di incasso di crediti disposto dal beneficiario alla propria banca e da quest’ultima trasmesso alla banca del pagatore, che provvede all’invio di avviso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RID (Rapporti Interbancari Diretti)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Ordine di incasso di crediti che presuppone una pre-autorizzazione all’addebito in conto da parte del debitore. L’esecuzione dell’ordine prevede la trasmissione attraverso una apposita procedura interbancaria delle informazioni relative agli incassi </w:t>
            </w:r>
            <w:r>
              <w:rPr>
                <w:sz w:val="22"/>
                <w:szCs w:val="22"/>
              </w:rPr>
              <w:lastRenderedPageBreak/>
              <w:t>da eseguire dalla banca del creditore a quella del debitore. È stato sostituito da SDD dal 1 febbraio 2014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SDD (SEPA Direct Debit) SDD B2B (Business to Business)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comunitario di addebito diretto in euro in ambito ai paesi aderenti all'area SEPA (Single Euro Payments Area). In particolare il servizio SDD B2B è rivolto a soli soggetti debitori classificati come "non consumatori" e non prevede il rimborso per il debitore nel caso di operazioni autorizzate</w:t>
            </w:r>
          </w:p>
        </w:tc>
      </w:tr>
      <w:tr w:rsidR="00783B7A" w:rsidTr="00793A2E">
        <w:trPr>
          <w:trHeight w:val="369"/>
        </w:trPr>
        <w:tc>
          <w:tcPr>
            <w:tcW w:w="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83B7A" w:rsidRDefault="00783B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SCT (SEPA Credit Transfer)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3B7A" w:rsidRDefault="00783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 febbraio 2014 ha sostituito il bonifico bancario nei paesi aderenti all'area SEPA (Single Euro Payments Area)</w:t>
            </w:r>
          </w:p>
        </w:tc>
      </w:tr>
    </w:tbl>
    <w:p w:rsidR="00B2376D" w:rsidRDefault="00B2376D" w:rsidP="001277F9">
      <w:pPr>
        <w:rPr>
          <w:b/>
          <w:bCs/>
          <w:i/>
          <w:sz w:val="22"/>
          <w:szCs w:val="22"/>
        </w:rPr>
      </w:pPr>
    </w:p>
    <w:p w:rsidR="007A6F22" w:rsidRPr="00DD6251" w:rsidRDefault="007A6F22" w:rsidP="001277F9">
      <w:pPr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569" w:tblpY="1"/>
        <w:tblOverlap w:val="never"/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A6F22" w:rsidRPr="007D3774" w:rsidTr="00B9031C">
        <w:trPr>
          <w:trHeight w:val="317"/>
        </w:trPr>
        <w:tc>
          <w:tcPr>
            <w:tcW w:w="10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7A6F22" w:rsidRPr="007D3774" w:rsidRDefault="007A6F22" w:rsidP="00B9031C">
            <w:pPr>
              <w:spacing w:line="260" w:lineRule="atLeast"/>
              <w:rPr>
                <w:b/>
                <w:bCs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>OFFERTA FUORI SEDE:</w:t>
            </w:r>
          </w:p>
          <w:p w:rsidR="007A6F22" w:rsidRPr="007D3774" w:rsidRDefault="007A6F22" w:rsidP="00B9031C">
            <w:pPr>
              <w:spacing w:line="260" w:lineRule="atLeast"/>
              <w:rPr>
                <w:b/>
                <w:sz w:val="22"/>
                <w:szCs w:val="22"/>
                <w:lang w:eastAsia="de-DE"/>
              </w:rPr>
            </w:pPr>
            <w:r w:rsidRPr="007D3774">
              <w:rPr>
                <w:b/>
                <w:bCs/>
                <w:sz w:val="22"/>
                <w:szCs w:val="22"/>
                <w:lang w:eastAsia="de-DE"/>
              </w:rPr>
              <w:t xml:space="preserve">DA COMPILARE </w:t>
            </w:r>
            <w:r>
              <w:rPr>
                <w:b/>
                <w:bCs/>
                <w:sz w:val="22"/>
                <w:szCs w:val="22"/>
                <w:lang w:eastAsia="de-DE"/>
              </w:rPr>
              <w:t>SOLO IN CASO DI OFFERTA FUORI SEDE</w:t>
            </w:r>
          </w:p>
        </w:tc>
      </w:tr>
    </w:tbl>
    <w:p w:rsidR="00FF7D90" w:rsidRPr="00FF7D90" w:rsidRDefault="00FF7D90" w:rsidP="007A6F22">
      <w:pPr>
        <w:jc w:val="both"/>
        <w:rPr>
          <w:b/>
          <w:bCs/>
          <w:sz w:val="22"/>
          <w:szCs w:val="22"/>
        </w:rPr>
      </w:pPr>
    </w:p>
    <w:p w:rsidR="007A6F22" w:rsidRPr="008704D4" w:rsidRDefault="007A6F22" w:rsidP="007A6F22">
      <w:pPr>
        <w:jc w:val="both"/>
        <w:rPr>
          <w:b/>
          <w:bCs/>
          <w:sz w:val="22"/>
          <w:szCs w:val="22"/>
          <w:lang w:val="en-US"/>
        </w:rPr>
      </w:pPr>
      <w:r w:rsidRPr="008704D4">
        <w:rPr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305E9DB7" wp14:editId="38D5426F">
                <wp:extent cx="6091555" cy="1417320"/>
                <wp:effectExtent l="0" t="0" r="5080" b="9525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417320"/>
                          <a:chOff x="0" y="0"/>
                          <a:chExt cx="9593" cy="2232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1" cy="2"/>
                            <a:chOff x="6" y="6"/>
                            <a:chExt cx="9581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1"/>
                            <a:chOff x="11" y="11"/>
                            <a:chExt cx="2" cy="2211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1"/>
                                <a:gd name="T2" fmla="+- 0 2221 11"/>
                                <a:gd name="T3" fmla="*/ 2221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9582" y="11"/>
                            <a:ext cx="2" cy="2211"/>
                            <a:chOff x="9582" y="11"/>
                            <a:chExt cx="2" cy="2211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9582" y="11"/>
                              <a:ext cx="2" cy="22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11"/>
                                <a:gd name="T2" fmla="+- 0 2221 11"/>
                                <a:gd name="T3" fmla="*/ 2221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" y="2226"/>
                            <a:ext cx="9581" cy="2"/>
                            <a:chOff x="6" y="2226"/>
                            <a:chExt cx="9581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226"/>
                              <a:ext cx="95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1"/>
                                <a:gd name="T2" fmla="+- 0 9587 6"/>
                                <a:gd name="T3" fmla="*/ T2 w 9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1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9149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392" w:rsidRDefault="00946392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sottoscritto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attesta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di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aver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ricevuto:</w:t>
                                </w:r>
                              </w:p>
                              <w:p w:rsidR="00946392" w:rsidRDefault="00946392" w:rsidP="007A6F22">
                                <w:pPr>
                                  <w:widowControl w:val="0"/>
                                  <w:numPr>
                                    <w:ilvl w:val="0"/>
                                    <w:numId w:val="30"/>
                                  </w:numPr>
                                  <w:tabs>
                                    <w:tab w:val="left" w:pos="720"/>
                                  </w:tabs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presente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foglio</w:t>
                                </w:r>
                                <w:r>
                                  <w:rPr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informativo</w:t>
                                </w:r>
                              </w:p>
                              <w:p w:rsidR="00946392" w:rsidRDefault="00946392" w:rsidP="007A6F22">
                                <w:pPr>
                                  <w:widowControl w:val="0"/>
                                  <w:numPr>
                                    <w:ilvl w:val="0"/>
                                    <w:numId w:val="30"/>
                                  </w:numPr>
                                  <w:tabs>
                                    <w:tab w:val="left" w:pos="720"/>
                                  </w:tabs>
                                </w:pPr>
                                <w:r>
                                  <w:rPr>
                                    <w:spacing w:val="-2"/>
                                  </w:rPr>
                                  <w:t>Il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documento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contenente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Tassi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Effettivi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Globali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Medi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TEGM</w:t>
                                </w:r>
                                <w:r>
                                  <w:rPr>
                                    <w:spacing w:val="-1"/>
                                  </w:rPr>
                                  <w:t>)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t>previsti</w:t>
                                </w:r>
                                <w:r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dalla</w:t>
                                </w:r>
                                <w:r>
                                  <w:rPr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Legge</w:t>
                                </w:r>
                                <w:r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t>n.</w:t>
                                </w:r>
                              </w:p>
                              <w:p w:rsidR="00946392" w:rsidRDefault="00946392" w:rsidP="007A6F22">
                                <w:pPr>
                                  <w:spacing w:line="271" w:lineRule="exact"/>
                                  <w:ind w:left="719"/>
                                </w:pPr>
                                <w:r>
                                  <w:t>108/1996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(c.d.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“legge</w:t>
                                </w:r>
                                <w:r>
                                  <w:rPr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antiusura).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89"/>
                              <a:ext cx="4080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392" w:rsidRDefault="00946392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Data</w:t>
                                </w:r>
                              </w:p>
                              <w:p w:rsidR="00946392" w:rsidRDefault="00946392" w:rsidP="007A6F22">
                                <w:pPr>
                                  <w:spacing w:line="271" w:lineRule="exact"/>
                                </w:pPr>
                                <w:r>
                                  <w:rPr>
                                    <w:w w:val="95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1" y="1689"/>
                              <a:ext cx="4800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6392" w:rsidRDefault="00946392" w:rsidP="007A6F22">
                                <w:pPr>
                                  <w:spacing w:line="245" w:lineRule="exact"/>
                                </w:pPr>
                                <w:r>
                                  <w:rPr>
                                    <w:spacing w:val="-1"/>
                                  </w:rPr>
                                  <w:t>Firma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per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avvenuta</w:t>
                                </w:r>
                                <w:r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t>ricezione</w:t>
                                </w:r>
                              </w:p>
                              <w:p w:rsidR="00946392" w:rsidRDefault="00946392" w:rsidP="007A6F22">
                                <w:pPr>
                                  <w:spacing w:line="271" w:lineRule="exact"/>
                                </w:pPr>
                                <w:r>
                                  <w:rPr>
                                    <w:w w:val="95"/>
                                  </w:rPr>
                                  <w:t>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9.65pt;height:111.6pt;mso-position-horizontal-relative:char;mso-position-vertical-relative:line" coordsize="959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">
                <v:group id="Group 27" o:spid="_x0000_s1027" style="position:absolute;left:6;top:6;width:9581;height:2" coordorigin="6,6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28" style="position:absolute;left:6;top:6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IX8MA&#10;AADbAAAADwAAAGRycy9kb3ducmV2LnhtbESPT4vCMBTE7wt+h/AEb2uqokg1iiu7KN7WP3h9Js+2&#10;2LyUJqvVT2+EBY/DzPyGmc4bW4or1b5wrKDXTUAQa2cKzhTsdz+fYxA+IBssHZOCO3mYz1ofU0yN&#10;u/EvXbchExHCPkUFeQhVKqXXOVn0XVcRR+/saoshyjqTpsZbhNtS9pNkJC0WHBdyrGiZk75s/6yC&#10;8fdwf/rCvi837lAcL3q1fOijUp12s5iACNSEd/i/vTYKBi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IX8MAAADbAAAADwAAAAAAAAAAAAAAAACYAgAAZHJzL2Rv&#10;d25yZXYueG1sUEsFBgAAAAAEAAQA9QAAAIgDAAAAAA==&#10;" path="m,l9581,e" filled="f" strokeweight=".58pt">
                    <v:path arrowok="t" o:connecttype="custom" o:connectlocs="0,0;9581,0" o:connectangles="0,0"/>
                  </v:shape>
                </v:group>
                <v:group id="Group 29" o:spid="_x0000_s1029" style="position:absolute;left:11;top:11;width:2;height:2211" coordorigin="11,11" coordsize="2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30" style="position:absolute;left:11;top:11;width:2;height:2211;visibility:visible;mso-wrap-style:square;v-text-anchor:top" coordsize="2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t3r8A&#10;AADbAAAADwAAAGRycy9kb3ducmV2LnhtbERPzWrCQBC+C32HZQq96aZaSoiuIoLgqWDqAwzZcRPM&#10;zobMdo0+ffdQ6PHj+9/sJt+rRKN0gQ28LwpQxE2wHTsDl+/jvAQlEdliH5gMPEhgt32ZbbCy4c5n&#10;SnV0KoewVGigjXGotJamJY+yCANx5q5h9BgzHJ22I95zuO/1sig+tceOc0OLAx1aam71jzfwcYzP&#10;pzsn18shfaV6KatLKca8vU77NahIU/wX/7lP1sAqj81f8g/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63evwAAANsAAAAPAAAAAAAAAAAAAAAAAJgCAABkcnMvZG93bnJl&#10;di54bWxQSwUGAAAAAAQABAD1AAAAhAMAAAAA&#10;" path="m,l,2210e" filled="f" strokeweight=".58pt">
                    <v:path arrowok="t" o:connecttype="custom" o:connectlocs="0,11;0,2221" o:connectangles="0,0"/>
                  </v:shape>
                </v:group>
                <v:group id="Group 31" o:spid="_x0000_s1031" style="position:absolute;left:9582;top:11;width:2;height:2211" coordorigin="9582,11" coordsize="2,2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2" style="position:absolute;left:9582;top:11;width:2;height:2211;visibility:visible;mso-wrap-style:square;v-text-anchor:top" coordsize="2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Spb4A&#10;AADbAAAADwAAAGRycy9kb3ducmV2LnhtbERPzUrDQBC+C77DMoI3u2kVKbHbUgoFT0JjH2DITjfB&#10;7GzIrNvYp3cOgseP73+zm+NgCk3SJ3awXFRgiNvkew4Ozp/HpzUYycgeh8Tk4IcEdtv7uw3WPl35&#10;RKXJwWgIS40OupzH2lppO4ooizQSK3dJU8SscArWT3jV8DjYVVW92og9a0OHIx06ar+a7+jg5Zhv&#10;t3AqYZBD+SjNSp7Pa3Hu8WHev4HJNOd/8Z/73atP1+sX/QF2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f0qW+AAAA2wAAAA8AAAAAAAAAAAAAAAAAmAIAAGRycy9kb3ducmV2&#10;LnhtbFBLBQYAAAAABAAEAPUAAACDAwAAAAA=&#10;" path="m,l,2210e" filled="f" strokeweight=".58pt">
                    <v:path arrowok="t" o:connecttype="custom" o:connectlocs="0,11;0,2221" o:connectangles="0,0"/>
                  </v:shape>
                </v:group>
                <v:group id="Group 33" o:spid="_x0000_s1033" style="position:absolute;left:6;top:2226;width:9581;height:2" coordorigin="6,2226" coordsize="9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34" style="position:absolute;left:6;top:2226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9IcQA&#10;AADbAAAADwAAAGRycy9kb3ducmV2LnhtbESPQWvCQBSE74L/YXmF3nTTUCWkrqKhpaU3rcXr6+4z&#10;Ccm+Ddmtpv76riB4HGbmG2axGmwrTtT72rGCp2kCglg7U3OpYP/1NslA+IBssHVMCv7Iw2o5Hi0w&#10;N+7MWzrtQikihH2OCqoQulxKryuy6KeuI47e0fUWQ5R9KU2P5wi3rUyTZC4t1hwXKuyoqEg3u1+r&#10;IHud7X82mPr2033Xh0a/Fxd9UOrxYVi/gAg0hHv41v4wCp5T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fSHEAAAA2wAAAA8AAAAAAAAAAAAAAAAAmAIAAGRycy9k&#10;b3ducmV2LnhtbFBLBQYAAAAABAAEAPUAAACJAwAAAAA=&#10;" path="m,l9581,e" filled="f" strokeweight=".58pt">
                    <v:path arrowok="t" o:connecttype="custom" o:connectlocs="0,0;95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19;top:33;width:9149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946392" w:rsidRDefault="00946392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sottoscritto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attesta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aver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ricevuto:</w:t>
                          </w:r>
                        </w:p>
                        <w:p w:rsidR="00946392" w:rsidRDefault="00946392" w:rsidP="007A6F22">
                          <w:pPr>
                            <w:widowControl w:val="0"/>
                            <w:numPr>
                              <w:ilvl w:val="0"/>
                              <w:numId w:val="30"/>
                            </w:numPr>
                            <w:tabs>
                              <w:tab w:val="left" w:pos="720"/>
                            </w:tabs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presente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foglio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informativo</w:t>
                          </w:r>
                        </w:p>
                        <w:p w:rsidR="00946392" w:rsidRDefault="00946392" w:rsidP="007A6F22">
                          <w:pPr>
                            <w:widowControl w:val="0"/>
                            <w:numPr>
                              <w:ilvl w:val="0"/>
                              <w:numId w:val="30"/>
                            </w:numPr>
                            <w:tabs>
                              <w:tab w:val="left" w:pos="720"/>
                            </w:tabs>
                          </w:pP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documento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contenente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Tassi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Effettivi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Globali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Medi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r>
                            <w:rPr>
                              <w:b/>
                              <w:spacing w:val="-1"/>
                            </w:rPr>
                            <w:t>TEGM</w:t>
                          </w:r>
                          <w:r>
                            <w:rPr>
                              <w:spacing w:val="-1"/>
                            </w:rPr>
                            <w:t>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previsti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dalla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n.</w:t>
                          </w:r>
                        </w:p>
                        <w:p w:rsidR="00946392" w:rsidRDefault="00946392" w:rsidP="007A6F22">
                          <w:pPr>
                            <w:spacing w:line="271" w:lineRule="exact"/>
                            <w:ind w:left="719"/>
                          </w:pPr>
                          <w:r>
                            <w:t>108/1996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(c.d.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“legge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antiusura).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119;top:1689;width:408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946392" w:rsidRDefault="00946392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Data</w:t>
                          </w:r>
                        </w:p>
                        <w:p w:rsidR="00946392" w:rsidRDefault="00946392" w:rsidP="007A6F22">
                          <w:pPr>
                            <w:spacing w:line="271" w:lineRule="exact"/>
                          </w:pPr>
                          <w:r>
                            <w:rPr>
                              <w:w w:val="95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  <v:shape id="Text Box 37" o:spid="_x0000_s1037" type="#_x0000_t202" style="position:absolute;left:4671;top:1689;width:480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946392" w:rsidRDefault="00946392" w:rsidP="007A6F22">
                          <w:pPr>
                            <w:spacing w:line="245" w:lineRule="exact"/>
                          </w:pPr>
                          <w:r>
                            <w:rPr>
                              <w:spacing w:val="-1"/>
                            </w:rPr>
                            <w:t>Firma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avvenuta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ricezione</w:t>
                          </w:r>
                        </w:p>
                        <w:p w:rsidR="00946392" w:rsidRDefault="00946392" w:rsidP="007A6F22">
                          <w:pPr>
                            <w:spacing w:line="271" w:lineRule="exact"/>
                          </w:pPr>
                          <w:r>
                            <w:rPr>
                              <w:w w:val="95"/>
                            </w:rPr>
                            <w:t>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6F22" w:rsidRPr="00DD6251" w:rsidRDefault="007A6F22" w:rsidP="00FF7D90">
      <w:pPr>
        <w:ind w:right="567"/>
        <w:jc w:val="both"/>
        <w:rPr>
          <w:b/>
          <w:bCs/>
          <w:sz w:val="22"/>
          <w:szCs w:val="22"/>
        </w:rPr>
      </w:pPr>
      <w:r w:rsidRPr="00DD6251">
        <w:rPr>
          <w:b/>
          <w:bCs/>
          <w:sz w:val="22"/>
          <w:szCs w:val="22"/>
        </w:rPr>
        <w:t xml:space="preserve">NB </w:t>
      </w:r>
      <w:r w:rsidRPr="00DD6251">
        <w:rPr>
          <w:b/>
          <w:bCs/>
          <w:i/>
          <w:sz w:val="22"/>
          <w:szCs w:val="22"/>
        </w:rPr>
        <w:t>Si precisa che l’offerta da parte del collocatore non comporterà per il cliente alcun costo od onere aggiuntivo.</w:t>
      </w:r>
    </w:p>
    <w:p w:rsidR="007A6F22" w:rsidRPr="007D3774" w:rsidRDefault="007A6F22" w:rsidP="007A6F22">
      <w:pPr>
        <w:jc w:val="both"/>
        <w:rPr>
          <w:b/>
          <w:bCs/>
          <w:sz w:val="22"/>
          <w:szCs w:val="22"/>
        </w:rPr>
      </w:pPr>
    </w:p>
    <w:p w:rsidR="007A6F22" w:rsidRPr="007D3774" w:rsidRDefault="007A6F22" w:rsidP="00FB2F2C">
      <w:pPr>
        <w:jc w:val="both"/>
        <w:rPr>
          <w:b/>
          <w:bCs/>
          <w:sz w:val="22"/>
          <w:szCs w:val="22"/>
        </w:rPr>
      </w:pPr>
    </w:p>
    <w:sectPr w:rsidR="007A6F22" w:rsidRPr="007D3774" w:rsidSect="003040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424" w:bottom="1701" w:left="1276" w:header="56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47" w:rsidRDefault="003C1947">
      <w:r>
        <w:separator/>
      </w:r>
    </w:p>
  </w:endnote>
  <w:endnote w:type="continuationSeparator" w:id="0">
    <w:p w:rsidR="003C1947" w:rsidRDefault="003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ennial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A" w:rsidRDefault="001D55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569" w:tblpY="1"/>
      <w:tblOverlap w:val="never"/>
      <w:tblW w:w="1084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shd w:val="clear" w:color="auto" w:fill="595959" w:themeFill="text1" w:themeFillTint="A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4961"/>
    </w:tblGrid>
    <w:tr w:rsidR="00946392" w:rsidRPr="00D9445D" w:rsidTr="003D2844">
      <w:trPr>
        <w:trHeight w:val="369"/>
      </w:trPr>
      <w:tc>
        <w:tcPr>
          <w:tcW w:w="5882" w:type="dxa"/>
          <w:shd w:val="clear" w:color="auto" w:fill="F2F2F2" w:themeFill="background1" w:themeFillShade="F2"/>
          <w:vAlign w:val="center"/>
        </w:tcPr>
        <w:p w:rsidR="00946392" w:rsidRPr="00EE0180" w:rsidRDefault="00946392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FOGLIO INFORMATIVO  </w:t>
          </w:r>
        </w:p>
        <w:p w:rsidR="00946392" w:rsidRDefault="00946392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Norme per la trasparenza delle operazioni e dei servizi bancari </w:t>
          </w:r>
        </w:p>
        <w:p w:rsidR="00946392" w:rsidRPr="00EE0180" w:rsidRDefault="00946392" w:rsidP="00D051A0">
          <w:pPr>
            <w:spacing w:before="20" w:after="20"/>
            <w:jc w:val="both"/>
            <w:rPr>
              <w:b/>
              <w:bCs/>
              <w:color w:val="808080" w:themeColor="background1" w:themeShade="80"/>
              <w:sz w:val="22"/>
              <w:szCs w:val="20"/>
              <w:lang w:eastAsia="de-DE"/>
            </w:rPr>
          </w:pPr>
          <w:r w:rsidRPr="002C642B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(D.Lgs. del 1/09/1993, n. 385 (T.U.B.) – Provvedimento Banca d’Italia del 29/07/2009 e successive modifiche</w:t>
          </w:r>
        </w:p>
      </w:tc>
      <w:tc>
        <w:tcPr>
          <w:tcW w:w="4961" w:type="dxa"/>
          <w:shd w:val="clear" w:color="auto" w:fill="F2F2F2" w:themeFill="background1" w:themeFillShade="F2"/>
          <w:vAlign w:val="center"/>
        </w:tcPr>
        <w:p w:rsidR="00946392" w:rsidRDefault="00946392" w:rsidP="00CB1FE4">
          <w:pPr>
            <w:spacing w:before="20" w:after="20"/>
            <w:jc w:val="center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“</w:t>
          </w:r>
          <w:r w:rsidRPr="00946392">
            <w:rPr>
              <w:b/>
              <w:bCs/>
              <w:color w:val="595959" w:themeColor="text1" w:themeTint="A6"/>
              <w:sz w:val="22"/>
              <w:szCs w:val="20"/>
              <w:u w:val="single"/>
              <w:lang w:eastAsia="de-DE"/>
            </w:rPr>
            <w:t xml:space="preserve"> </w:t>
          </w:r>
          <w:r w:rsidRPr="00946392">
            <w:rPr>
              <w:b/>
              <w:bCs/>
              <w:color w:val="808080" w:themeColor="background1" w:themeShade="80"/>
              <w:sz w:val="18"/>
              <w:szCs w:val="20"/>
              <w:u w:val="single"/>
              <w:lang w:eastAsia="de-DE"/>
            </w:rPr>
            <w:t xml:space="preserve">OPERAZIONI DI </w:t>
          </w:r>
          <w:r w:rsidRPr="00946392">
            <w:rPr>
              <w:b/>
              <w:bCs/>
              <w:i/>
              <w:color w:val="808080" w:themeColor="background1" w:themeShade="80"/>
              <w:sz w:val="18"/>
              <w:szCs w:val="20"/>
              <w:u w:val="single"/>
              <w:lang w:eastAsia="de-DE"/>
            </w:rPr>
            <w:t xml:space="preserve">FACTORING </w:t>
          </w:r>
          <w:r w:rsidRPr="00946392">
            <w:rPr>
              <w:b/>
              <w:bCs/>
              <w:color w:val="808080" w:themeColor="background1" w:themeShade="80"/>
              <w:sz w:val="18"/>
              <w:szCs w:val="20"/>
              <w:u w:val="single"/>
              <w:lang w:eastAsia="de-DE"/>
            </w:rPr>
            <w:t>DEBITORI CEDUTI</w:t>
          </w:r>
          <w:r w:rsidRPr="00946392">
            <w:rPr>
              <w:b/>
              <w:bCs/>
              <w:i/>
              <w:color w:val="808080" w:themeColor="background1" w:themeShade="80"/>
              <w:sz w:val="18"/>
              <w:szCs w:val="20"/>
              <w:u w:val="single"/>
              <w:lang w:eastAsia="de-DE"/>
            </w:rPr>
            <w:t xml:space="preserve">  MATURITY</w:t>
          </w:r>
          <w:r w:rsidRPr="00946392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”</w:t>
          </w:r>
          <w:r w:rsidRPr="00EE0180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”</w:t>
          </w:r>
        </w:p>
        <w:p w:rsidR="00946392" w:rsidRPr="00EE0180" w:rsidRDefault="00946392" w:rsidP="00EE0180">
          <w:pPr>
            <w:spacing w:before="20" w:after="20"/>
            <w:jc w:val="right"/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</w:pP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Pag. 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begin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instrText>PAGE  \* Arabic  \* MERGEFORMAT</w:instrTex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separate"/>
          </w:r>
          <w:r w:rsidR="001D555A">
            <w:rPr>
              <w:b/>
              <w:bCs/>
              <w:noProof/>
              <w:color w:val="808080" w:themeColor="background1" w:themeShade="80"/>
              <w:sz w:val="18"/>
              <w:szCs w:val="20"/>
              <w:lang w:eastAsia="de-DE"/>
            </w:rPr>
            <w:t>1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end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</w:t>
          </w:r>
          <w:r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>di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t xml:space="preserve"> 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begin"/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instrText>NUMPAGES  \* Arabic  \* MERGEFORMAT</w:instrTex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separate"/>
          </w:r>
          <w:r w:rsidR="001D555A">
            <w:rPr>
              <w:b/>
              <w:bCs/>
              <w:noProof/>
              <w:color w:val="808080" w:themeColor="background1" w:themeShade="80"/>
              <w:sz w:val="18"/>
              <w:szCs w:val="20"/>
              <w:lang w:eastAsia="de-DE"/>
            </w:rPr>
            <w:t>6</w:t>
          </w:r>
          <w:r w:rsidRPr="002A59F9">
            <w:rPr>
              <w:b/>
              <w:bCs/>
              <w:color w:val="808080" w:themeColor="background1" w:themeShade="80"/>
              <w:sz w:val="18"/>
              <w:szCs w:val="20"/>
              <w:lang w:eastAsia="de-DE"/>
            </w:rPr>
            <w:fldChar w:fldCharType="end"/>
          </w:r>
        </w:p>
      </w:tc>
    </w:tr>
  </w:tbl>
  <w:p w:rsidR="00946392" w:rsidRDefault="009463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A" w:rsidRDefault="001D5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47" w:rsidRDefault="003C1947">
      <w:r>
        <w:separator/>
      </w:r>
    </w:p>
  </w:footnote>
  <w:footnote w:type="continuationSeparator" w:id="0">
    <w:p w:rsidR="003C1947" w:rsidRDefault="003C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A" w:rsidRDefault="001D55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92" w:rsidRDefault="00946392" w:rsidP="00C34F27">
    <w:pPr>
      <w:pStyle w:val="Intestazione"/>
      <w:ind w:left="-709"/>
    </w:pPr>
    <w:bookmarkStart w:id="1" w:name="_GoBack"/>
    <w:r>
      <w:rPr>
        <w:noProof/>
      </w:rPr>
      <w:drawing>
        <wp:inline distT="0" distB="0" distL="0" distR="0" wp14:anchorId="0D44C1F2" wp14:editId="21D1257A">
          <wp:extent cx="1436822" cy="6953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22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A" w:rsidRDefault="001D55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983"/>
    <w:multiLevelType w:val="hybridMultilevel"/>
    <w:tmpl w:val="E5C42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0397"/>
    <w:multiLevelType w:val="hybridMultilevel"/>
    <w:tmpl w:val="A934E05A"/>
    <w:lvl w:ilvl="0" w:tplc="8C0E92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4A0AE1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rebuchet MS" w:hint="default"/>
      </w:rPr>
    </w:lvl>
    <w:lvl w:ilvl="2" w:tplc="A134BCB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A7012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AE5A9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rebuchet MS" w:hint="default"/>
      </w:rPr>
    </w:lvl>
    <w:lvl w:ilvl="5" w:tplc="E158B0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6C74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3C0D4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rebuchet MS" w:hint="default"/>
      </w:rPr>
    </w:lvl>
    <w:lvl w:ilvl="8" w:tplc="1884FBC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C53DCA"/>
    <w:multiLevelType w:val="hybridMultilevel"/>
    <w:tmpl w:val="3D6A8FA2"/>
    <w:lvl w:ilvl="0" w:tplc="75A2535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6B3"/>
    <w:multiLevelType w:val="hybridMultilevel"/>
    <w:tmpl w:val="3338641E"/>
    <w:lvl w:ilvl="0" w:tplc="A9F83E6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0A2"/>
    <w:multiLevelType w:val="hybridMultilevel"/>
    <w:tmpl w:val="D0AC0D4E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7B61"/>
    <w:multiLevelType w:val="hybridMultilevel"/>
    <w:tmpl w:val="326A985E"/>
    <w:lvl w:ilvl="0" w:tplc="C4FA3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2A8E4C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6316E078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0616B9A4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7CE834F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C768982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FBB4BD22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43DE233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5D7E3128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6">
    <w:nsid w:val="1F681A8B"/>
    <w:multiLevelType w:val="hybridMultilevel"/>
    <w:tmpl w:val="DF5C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6A8"/>
    <w:multiLevelType w:val="multilevel"/>
    <w:tmpl w:val="831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633B4"/>
    <w:multiLevelType w:val="hybridMultilevel"/>
    <w:tmpl w:val="D1AE8734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634"/>
    <w:multiLevelType w:val="hybridMultilevel"/>
    <w:tmpl w:val="BF1ACF8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DDB625F"/>
    <w:multiLevelType w:val="hybridMultilevel"/>
    <w:tmpl w:val="FD4AB1C2"/>
    <w:lvl w:ilvl="0" w:tplc="EA8ED6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4485"/>
    <w:multiLevelType w:val="hybridMultilevel"/>
    <w:tmpl w:val="DFA2CE52"/>
    <w:lvl w:ilvl="0" w:tplc="07129D16">
      <w:start w:val="1"/>
      <w:numFmt w:val="decimal"/>
      <w:lvlText w:val="%1."/>
      <w:lvlJc w:val="left"/>
      <w:pPr>
        <w:tabs>
          <w:tab w:val="num" w:pos="5256"/>
        </w:tabs>
        <w:ind w:left="5256" w:hanging="360"/>
      </w:pPr>
    </w:lvl>
    <w:lvl w:ilvl="1" w:tplc="D4F0B184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8DD6DEC4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BD1A3020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856E7360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ACC6A8F2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D028141A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9C8889D2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C2EA16BA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abstractNum w:abstractNumId="12">
    <w:nsid w:val="39E25119"/>
    <w:multiLevelType w:val="hybridMultilevel"/>
    <w:tmpl w:val="C6264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553834"/>
    <w:multiLevelType w:val="hybridMultilevel"/>
    <w:tmpl w:val="DE807272"/>
    <w:lvl w:ilvl="0" w:tplc="13C26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C4C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D8607B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8299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BE50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371ED4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440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7032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290C24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133913"/>
    <w:multiLevelType w:val="hybridMultilevel"/>
    <w:tmpl w:val="87B8441A"/>
    <w:lvl w:ilvl="0" w:tplc="2F3EA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8A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20967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8A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42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E2B24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8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5CFEF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338AF"/>
    <w:multiLevelType w:val="hybridMultilevel"/>
    <w:tmpl w:val="E0F0E116"/>
    <w:lvl w:ilvl="0" w:tplc="D7B84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2B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CD28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42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D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B106D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43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2A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714B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63BA6"/>
    <w:multiLevelType w:val="hybridMultilevel"/>
    <w:tmpl w:val="386C0AC2"/>
    <w:lvl w:ilvl="0" w:tplc="3C5A9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F7996"/>
    <w:multiLevelType w:val="hybridMultilevel"/>
    <w:tmpl w:val="A1F4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3085A"/>
    <w:multiLevelType w:val="hybridMultilevel"/>
    <w:tmpl w:val="C004E54C"/>
    <w:lvl w:ilvl="0" w:tplc="6DA27CA2">
      <w:start w:val="1"/>
      <w:numFmt w:val="decimal"/>
      <w:lvlText w:val="(%1)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23D44A8"/>
    <w:multiLevelType w:val="hybridMultilevel"/>
    <w:tmpl w:val="2168DB2A"/>
    <w:lvl w:ilvl="0" w:tplc="1C52B5C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FFCCC64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 w:tplc="57605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C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B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ABAED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86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1CC1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04AAC"/>
    <w:multiLevelType w:val="hybridMultilevel"/>
    <w:tmpl w:val="C9A0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A70F1"/>
    <w:multiLevelType w:val="hybridMultilevel"/>
    <w:tmpl w:val="DE02B1EA"/>
    <w:lvl w:ilvl="0" w:tplc="5F9C7D2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39A0"/>
    <w:multiLevelType w:val="hybridMultilevel"/>
    <w:tmpl w:val="486A7094"/>
    <w:lvl w:ilvl="0" w:tplc="D88402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F045E38"/>
    <w:multiLevelType w:val="hybridMultilevel"/>
    <w:tmpl w:val="15D4C610"/>
    <w:lvl w:ilvl="0" w:tplc="724A1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43284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38B4B1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2C18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7EF9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8CB21E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9C6C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1A1D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B49EA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DC4225"/>
    <w:multiLevelType w:val="hybridMultilevel"/>
    <w:tmpl w:val="831AE6BA"/>
    <w:lvl w:ilvl="0" w:tplc="5CE40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D705FF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  <w:szCs w:val="20"/>
      </w:rPr>
    </w:lvl>
    <w:lvl w:ilvl="2" w:tplc="AFEA5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9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E498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EB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1624B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E618E"/>
    <w:multiLevelType w:val="hybridMultilevel"/>
    <w:tmpl w:val="98DEE824"/>
    <w:lvl w:ilvl="0" w:tplc="D4FEC968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C170F"/>
    <w:multiLevelType w:val="hybridMultilevel"/>
    <w:tmpl w:val="8008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F53E2"/>
    <w:multiLevelType w:val="hybridMultilevel"/>
    <w:tmpl w:val="741CD2E8"/>
    <w:lvl w:ilvl="0" w:tplc="FE9A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84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42148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0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C8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B7A0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4F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B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1B026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80ABC"/>
    <w:multiLevelType w:val="hybridMultilevel"/>
    <w:tmpl w:val="8AD463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234287"/>
    <w:multiLevelType w:val="hybridMultilevel"/>
    <w:tmpl w:val="2FD8F6FC"/>
    <w:lvl w:ilvl="0" w:tplc="AA343316">
      <w:numFmt w:val="bullet"/>
      <w:lvlText w:val=""/>
      <w:lvlJc w:val="left"/>
      <w:pPr>
        <w:ind w:left="720" w:hanging="360"/>
      </w:pPr>
      <w:rPr>
        <w:rFonts w:ascii="Times New Roman" w:eastAsia="SymbolOOEn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628B5"/>
    <w:multiLevelType w:val="hybridMultilevel"/>
    <w:tmpl w:val="9FA88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F160E"/>
    <w:multiLevelType w:val="hybridMultilevel"/>
    <w:tmpl w:val="D786A9FE"/>
    <w:lvl w:ilvl="0" w:tplc="0F605B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2ED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0A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EA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AB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02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0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C6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0B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FA6978"/>
    <w:multiLevelType w:val="hybridMultilevel"/>
    <w:tmpl w:val="FBC2E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10192C"/>
    <w:multiLevelType w:val="multilevel"/>
    <w:tmpl w:val="15D4C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33"/>
  </w:num>
  <w:num w:numId="10">
    <w:abstractNumId w:val="24"/>
  </w:num>
  <w:num w:numId="11">
    <w:abstractNumId w:val="7"/>
  </w:num>
  <w:num w:numId="12">
    <w:abstractNumId w:val="19"/>
  </w:num>
  <w:num w:numId="13">
    <w:abstractNumId w:val="0"/>
  </w:num>
  <w:num w:numId="14">
    <w:abstractNumId w:val="28"/>
  </w:num>
  <w:num w:numId="15">
    <w:abstractNumId w:val="30"/>
  </w:num>
  <w:num w:numId="16">
    <w:abstractNumId w:val="32"/>
  </w:num>
  <w:num w:numId="17">
    <w:abstractNumId w:val="10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16"/>
  </w:num>
  <w:num w:numId="24">
    <w:abstractNumId w:val="4"/>
  </w:num>
  <w:num w:numId="25">
    <w:abstractNumId w:val="25"/>
  </w:num>
  <w:num w:numId="26">
    <w:abstractNumId w:val="29"/>
  </w:num>
  <w:num w:numId="27">
    <w:abstractNumId w:val="8"/>
  </w:num>
  <w:num w:numId="28">
    <w:abstractNumId w:val="17"/>
  </w:num>
  <w:num w:numId="29">
    <w:abstractNumId w:val="26"/>
  </w:num>
  <w:num w:numId="30">
    <w:abstractNumId w:val="5"/>
  </w:num>
  <w:num w:numId="31">
    <w:abstractNumId w:val="9"/>
  </w:num>
  <w:num w:numId="32">
    <w:abstractNumId w:val="22"/>
  </w:num>
  <w:num w:numId="33">
    <w:abstractNumId w:val="20"/>
  </w:num>
  <w:num w:numId="34">
    <w:abstractNumId w:val="12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D"/>
    <w:rsid w:val="00002FB2"/>
    <w:rsid w:val="0000518C"/>
    <w:rsid w:val="000115C5"/>
    <w:rsid w:val="0002005C"/>
    <w:rsid w:val="00023A01"/>
    <w:rsid w:val="000273BA"/>
    <w:rsid w:val="00027DBE"/>
    <w:rsid w:val="000339E8"/>
    <w:rsid w:val="00035224"/>
    <w:rsid w:val="00036E74"/>
    <w:rsid w:val="000425FE"/>
    <w:rsid w:val="000465C2"/>
    <w:rsid w:val="00053B7C"/>
    <w:rsid w:val="00054A84"/>
    <w:rsid w:val="00060C7C"/>
    <w:rsid w:val="000613CD"/>
    <w:rsid w:val="00061D82"/>
    <w:rsid w:val="00063788"/>
    <w:rsid w:val="00077DD5"/>
    <w:rsid w:val="00077DD7"/>
    <w:rsid w:val="00077EEC"/>
    <w:rsid w:val="00083EAA"/>
    <w:rsid w:val="0008719E"/>
    <w:rsid w:val="000901A3"/>
    <w:rsid w:val="000956DF"/>
    <w:rsid w:val="00095C10"/>
    <w:rsid w:val="00096EC0"/>
    <w:rsid w:val="0009769F"/>
    <w:rsid w:val="000A0484"/>
    <w:rsid w:val="000A0E90"/>
    <w:rsid w:val="000A3828"/>
    <w:rsid w:val="000C0C8C"/>
    <w:rsid w:val="000F7F66"/>
    <w:rsid w:val="001008C5"/>
    <w:rsid w:val="00101D8C"/>
    <w:rsid w:val="00106E20"/>
    <w:rsid w:val="00115C56"/>
    <w:rsid w:val="001169DC"/>
    <w:rsid w:val="00117D53"/>
    <w:rsid w:val="00120895"/>
    <w:rsid w:val="00122B7B"/>
    <w:rsid w:val="001234AC"/>
    <w:rsid w:val="001277F9"/>
    <w:rsid w:val="00134AE8"/>
    <w:rsid w:val="00140EBC"/>
    <w:rsid w:val="00150DBE"/>
    <w:rsid w:val="0015285C"/>
    <w:rsid w:val="00153AFE"/>
    <w:rsid w:val="001576C9"/>
    <w:rsid w:val="00165E05"/>
    <w:rsid w:val="0017166A"/>
    <w:rsid w:val="00187B91"/>
    <w:rsid w:val="00197DC0"/>
    <w:rsid w:val="001A083B"/>
    <w:rsid w:val="001A1A72"/>
    <w:rsid w:val="001A2678"/>
    <w:rsid w:val="001A72A2"/>
    <w:rsid w:val="001B208E"/>
    <w:rsid w:val="001C1933"/>
    <w:rsid w:val="001C1A4D"/>
    <w:rsid w:val="001D06E8"/>
    <w:rsid w:val="001D555A"/>
    <w:rsid w:val="001D6B6B"/>
    <w:rsid w:val="001E7152"/>
    <w:rsid w:val="00202C97"/>
    <w:rsid w:val="0020487B"/>
    <w:rsid w:val="00211390"/>
    <w:rsid w:val="00213A4E"/>
    <w:rsid w:val="002235A2"/>
    <w:rsid w:val="00223FA7"/>
    <w:rsid w:val="00230ADF"/>
    <w:rsid w:val="00252117"/>
    <w:rsid w:val="0025651F"/>
    <w:rsid w:val="0025791E"/>
    <w:rsid w:val="00264936"/>
    <w:rsid w:val="0026700E"/>
    <w:rsid w:val="00274B56"/>
    <w:rsid w:val="00286F60"/>
    <w:rsid w:val="00287224"/>
    <w:rsid w:val="002872CC"/>
    <w:rsid w:val="00291722"/>
    <w:rsid w:val="00292251"/>
    <w:rsid w:val="00293CD1"/>
    <w:rsid w:val="00294ED3"/>
    <w:rsid w:val="002A0260"/>
    <w:rsid w:val="002A0B6A"/>
    <w:rsid w:val="002A158A"/>
    <w:rsid w:val="002A44F1"/>
    <w:rsid w:val="002A59F9"/>
    <w:rsid w:val="002A60F2"/>
    <w:rsid w:val="002B3B31"/>
    <w:rsid w:val="002C1F6E"/>
    <w:rsid w:val="002C5EE4"/>
    <w:rsid w:val="002C642B"/>
    <w:rsid w:val="002C7056"/>
    <w:rsid w:val="002E089F"/>
    <w:rsid w:val="00300617"/>
    <w:rsid w:val="00301882"/>
    <w:rsid w:val="0030239B"/>
    <w:rsid w:val="00304092"/>
    <w:rsid w:val="0030532E"/>
    <w:rsid w:val="00307995"/>
    <w:rsid w:val="00310097"/>
    <w:rsid w:val="00312CEF"/>
    <w:rsid w:val="00332C1E"/>
    <w:rsid w:val="00344C75"/>
    <w:rsid w:val="00345E7C"/>
    <w:rsid w:val="0035081A"/>
    <w:rsid w:val="00354F58"/>
    <w:rsid w:val="00355FEE"/>
    <w:rsid w:val="003645C4"/>
    <w:rsid w:val="003654D5"/>
    <w:rsid w:val="0037141D"/>
    <w:rsid w:val="00384043"/>
    <w:rsid w:val="00387301"/>
    <w:rsid w:val="00393FCF"/>
    <w:rsid w:val="00394F61"/>
    <w:rsid w:val="003974E6"/>
    <w:rsid w:val="003A1759"/>
    <w:rsid w:val="003A3C6F"/>
    <w:rsid w:val="003A7710"/>
    <w:rsid w:val="003B27E7"/>
    <w:rsid w:val="003B3568"/>
    <w:rsid w:val="003B3FE3"/>
    <w:rsid w:val="003B5E30"/>
    <w:rsid w:val="003B65CB"/>
    <w:rsid w:val="003C1043"/>
    <w:rsid w:val="003C1947"/>
    <w:rsid w:val="003C6BFA"/>
    <w:rsid w:val="003D1658"/>
    <w:rsid w:val="003D2844"/>
    <w:rsid w:val="003E04E1"/>
    <w:rsid w:val="003E21D6"/>
    <w:rsid w:val="003F5114"/>
    <w:rsid w:val="003F5261"/>
    <w:rsid w:val="00405085"/>
    <w:rsid w:val="00405A97"/>
    <w:rsid w:val="004167A6"/>
    <w:rsid w:val="00416A23"/>
    <w:rsid w:val="00416A38"/>
    <w:rsid w:val="00426340"/>
    <w:rsid w:val="004313E5"/>
    <w:rsid w:val="004403FF"/>
    <w:rsid w:val="00443D39"/>
    <w:rsid w:val="00445C27"/>
    <w:rsid w:val="004516AD"/>
    <w:rsid w:val="0045359B"/>
    <w:rsid w:val="00454EC2"/>
    <w:rsid w:val="00457B14"/>
    <w:rsid w:val="00464C7E"/>
    <w:rsid w:val="00465756"/>
    <w:rsid w:val="00467F20"/>
    <w:rsid w:val="00471A5A"/>
    <w:rsid w:val="00473E73"/>
    <w:rsid w:val="004813FB"/>
    <w:rsid w:val="00485C93"/>
    <w:rsid w:val="00494A62"/>
    <w:rsid w:val="0049695E"/>
    <w:rsid w:val="004A298E"/>
    <w:rsid w:val="004A40F6"/>
    <w:rsid w:val="004A4AA8"/>
    <w:rsid w:val="004A74D7"/>
    <w:rsid w:val="004A7633"/>
    <w:rsid w:val="004B11DB"/>
    <w:rsid w:val="004C60D8"/>
    <w:rsid w:val="004D0E2B"/>
    <w:rsid w:val="004E66B1"/>
    <w:rsid w:val="004E768D"/>
    <w:rsid w:val="00501FD4"/>
    <w:rsid w:val="00506121"/>
    <w:rsid w:val="005171DE"/>
    <w:rsid w:val="005213F4"/>
    <w:rsid w:val="00521A81"/>
    <w:rsid w:val="005306B7"/>
    <w:rsid w:val="00532092"/>
    <w:rsid w:val="00535C1D"/>
    <w:rsid w:val="00546365"/>
    <w:rsid w:val="00547860"/>
    <w:rsid w:val="00551CF7"/>
    <w:rsid w:val="00553A46"/>
    <w:rsid w:val="00554D1C"/>
    <w:rsid w:val="0056629F"/>
    <w:rsid w:val="00567BFE"/>
    <w:rsid w:val="0057378C"/>
    <w:rsid w:val="0057497F"/>
    <w:rsid w:val="00575D3E"/>
    <w:rsid w:val="005773FD"/>
    <w:rsid w:val="00585036"/>
    <w:rsid w:val="00590CBE"/>
    <w:rsid w:val="00596228"/>
    <w:rsid w:val="005A101F"/>
    <w:rsid w:val="005A10A3"/>
    <w:rsid w:val="005A2B1D"/>
    <w:rsid w:val="005A3812"/>
    <w:rsid w:val="005A7776"/>
    <w:rsid w:val="005C05CF"/>
    <w:rsid w:val="005C2979"/>
    <w:rsid w:val="005C50C4"/>
    <w:rsid w:val="005D0367"/>
    <w:rsid w:val="005D7A84"/>
    <w:rsid w:val="005E1520"/>
    <w:rsid w:val="005E543A"/>
    <w:rsid w:val="005F0DD1"/>
    <w:rsid w:val="006001B1"/>
    <w:rsid w:val="00602DD3"/>
    <w:rsid w:val="00604145"/>
    <w:rsid w:val="00606A70"/>
    <w:rsid w:val="00606F0E"/>
    <w:rsid w:val="00610A0A"/>
    <w:rsid w:val="006273EF"/>
    <w:rsid w:val="006310E6"/>
    <w:rsid w:val="00632EB6"/>
    <w:rsid w:val="0063315D"/>
    <w:rsid w:val="00641753"/>
    <w:rsid w:val="0064562D"/>
    <w:rsid w:val="0064767B"/>
    <w:rsid w:val="00655824"/>
    <w:rsid w:val="006605CA"/>
    <w:rsid w:val="006623F1"/>
    <w:rsid w:val="006645F9"/>
    <w:rsid w:val="00673E2D"/>
    <w:rsid w:val="00683EC6"/>
    <w:rsid w:val="006861E7"/>
    <w:rsid w:val="006907F2"/>
    <w:rsid w:val="0069282A"/>
    <w:rsid w:val="006940D5"/>
    <w:rsid w:val="006955A2"/>
    <w:rsid w:val="00697B01"/>
    <w:rsid w:val="006A0685"/>
    <w:rsid w:val="006A4043"/>
    <w:rsid w:val="006B753F"/>
    <w:rsid w:val="006C30EB"/>
    <w:rsid w:val="006C5D24"/>
    <w:rsid w:val="006C6D36"/>
    <w:rsid w:val="006E2C8F"/>
    <w:rsid w:val="006E48F5"/>
    <w:rsid w:val="006E4CDC"/>
    <w:rsid w:val="006F1516"/>
    <w:rsid w:val="0070002A"/>
    <w:rsid w:val="00700370"/>
    <w:rsid w:val="00703169"/>
    <w:rsid w:val="00706D25"/>
    <w:rsid w:val="00710101"/>
    <w:rsid w:val="00711007"/>
    <w:rsid w:val="00714EF2"/>
    <w:rsid w:val="007157FF"/>
    <w:rsid w:val="00717EE9"/>
    <w:rsid w:val="007220EF"/>
    <w:rsid w:val="00736825"/>
    <w:rsid w:val="007371E8"/>
    <w:rsid w:val="0073750F"/>
    <w:rsid w:val="00750B05"/>
    <w:rsid w:val="00756F37"/>
    <w:rsid w:val="007654B4"/>
    <w:rsid w:val="00773789"/>
    <w:rsid w:val="00777945"/>
    <w:rsid w:val="00783B7A"/>
    <w:rsid w:val="00785D60"/>
    <w:rsid w:val="0079031C"/>
    <w:rsid w:val="00793A2E"/>
    <w:rsid w:val="007961F0"/>
    <w:rsid w:val="007A0F44"/>
    <w:rsid w:val="007A18BD"/>
    <w:rsid w:val="007A424B"/>
    <w:rsid w:val="007A6F22"/>
    <w:rsid w:val="007B342C"/>
    <w:rsid w:val="007B709D"/>
    <w:rsid w:val="007D02C6"/>
    <w:rsid w:val="007D14AE"/>
    <w:rsid w:val="007D30B3"/>
    <w:rsid w:val="007D3448"/>
    <w:rsid w:val="007D3774"/>
    <w:rsid w:val="007E645D"/>
    <w:rsid w:val="007F03B4"/>
    <w:rsid w:val="007F06DA"/>
    <w:rsid w:val="007F4211"/>
    <w:rsid w:val="007F63FC"/>
    <w:rsid w:val="00801D57"/>
    <w:rsid w:val="00802AC1"/>
    <w:rsid w:val="00807F4F"/>
    <w:rsid w:val="00813D3F"/>
    <w:rsid w:val="00822A32"/>
    <w:rsid w:val="00824AB9"/>
    <w:rsid w:val="008314C2"/>
    <w:rsid w:val="008413A0"/>
    <w:rsid w:val="00842890"/>
    <w:rsid w:val="00842F6B"/>
    <w:rsid w:val="00844F39"/>
    <w:rsid w:val="00847333"/>
    <w:rsid w:val="008511EF"/>
    <w:rsid w:val="008636E4"/>
    <w:rsid w:val="008679F3"/>
    <w:rsid w:val="008707C7"/>
    <w:rsid w:val="0087344E"/>
    <w:rsid w:val="008764C2"/>
    <w:rsid w:val="00890713"/>
    <w:rsid w:val="00893360"/>
    <w:rsid w:val="008950C7"/>
    <w:rsid w:val="00895280"/>
    <w:rsid w:val="00897E29"/>
    <w:rsid w:val="008A1670"/>
    <w:rsid w:val="008A6AAF"/>
    <w:rsid w:val="008A7547"/>
    <w:rsid w:val="008A790A"/>
    <w:rsid w:val="008B1940"/>
    <w:rsid w:val="008B2148"/>
    <w:rsid w:val="008B5E64"/>
    <w:rsid w:val="008C22D9"/>
    <w:rsid w:val="008C3440"/>
    <w:rsid w:val="008C4917"/>
    <w:rsid w:val="008D2F05"/>
    <w:rsid w:val="008D2F67"/>
    <w:rsid w:val="008D4A22"/>
    <w:rsid w:val="008D6D4F"/>
    <w:rsid w:val="008D7243"/>
    <w:rsid w:val="008E1121"/>
    <w:rsid w:val="008E5302"/>
    <w:rsid w:val="008F2F9B"/>
    <w:rsid w:val="008F5459"/>
    <w:rsid w:val="008F592C"/>
    <w:rsid w:val="008F6FC9"/>
    <w:rsid w:val="0090441E"/>
    <w:rsid w:val="009065D1"/>
    <w:rsid w:val="00912908"/>
    <w:rsid w:val="00913C7A"/>
    <w:rsid w:val="00913E9C"/>
    <w:rsid w:val="00914BA2"/>
    <w:rsid w:val="009206DB"/>
    <w:rsid w:val="0092080E"/>
    <w:rsid w:val="009276DB"/>
    <w:rsid w:val="00932C74"/>
    <w:rsid w:val="009351C5"/>
    <w:rsid w:val="00936721"/>
    <w:rsid w:val="00944281"/>
    <w:rsid w:val="0094540C"/>
    <w:rsid w:val="00946392"/>
    <w:rsid w:val="00953A6C"/>
    <w:rsid w:val="00956EB1"/>
    <w:rsid w:val="00960785"/>
    <w:rsid w:val="0096411D"/>
    <w:rsid w:val="00972D10"/>
    <w:rsid w:val="009744CA"/>
    <w:rsid w:val="0097487F"/>
    <w:rsid w:val="009865FE"/>
    <w:rsid w:val="00990F86"/>
    <w:rsid w:val="00993190"/>
    <w:rsid w:val="009942E7"/>
    <w:rsid w:val="0099434A"/>
    <w:rsid w:val="0099478C"/>
    <w:rsid w:val="009971B0"/>
    <w:rsid w:val="009A4C3C"/>
    <w:rsid w:val="009A5570"/>
    <w:rsid w:val="009E4BB8"/>
    <w:rsid w:val="009E681D"/>
    <w:rsid w:val="009F0DA5"/>
    <w:rsid w:val="009F57B4"/>
    <w:rsid w:val="009F6232"/>
    <w:rsid w:val="00A01581"/>
    <w:rsid w:val="00A0564E"/>
    <w:rsid w:val="00A066C2"/>
    <w:rsid w:val="00A06EDD"/>
    <w:rsid w:val="00A13B13"/>
    <w:rsid w:val="00A15ED9"/>
    <w:rsid w:val="00A20676"/>
    <w:rsid w:val="00A26504"/>
    <w:rsid w:val="00A32580"/>
    <w:rsid w:val="00A411FC"/>
    <w:rsid w:val="00A44946"/>
    <w:rsid w:val="00A50122"/>
    <w:rsid w:val="00A52FD4"/>
    <w:rsid w:val="00A60D7A"/>
    <w:rsid w:val="00A62F58"/>
    <w:rsid w:val="00A63986"/>
    <w:rsid w:val="00A71FBB"/>
    <w:rsid w:val="00A725AF"/>
    <w:rsid w:val="00A72B2B"/>
    <w:rsid w:val="00A83C88"/>
    <w:rsid w:val="00A94887"/>
    <w:rsid w:val="00A97E23"/>
    <w:rsid w:val="00AA06EE"/>
    <w:rsid w:val="00AA6D9A"/>
    <w:rsid w:val="00AB5D8A"/>
    <w:rsid w:val="00AC3AD4"/>
    <w:rsid w:val="00AC4ED6"/>
    <w:rsid w:val="00AD0274"/>
    <w:rsid w:val="00AD0D4A"/>
    <w:rsid w:val="00AD2572"/>
    <w:rsid w:val="00AD505B"/>
    <w:rsid w:val="00AD723B"/>
    <w:rsid w:val="00AE15A1"/>
    <w:rsid w:val="00AF04B1"/>
    <w:rsid w:val="00B011BC"/>
    <w:rsid w:val="00B01541"/>
    <w:rsid w:val="00B01641"/>
    <w:rsid w:val="00B10847"/>
    <w:rsid w:val="00B22BF2"/>
    <w:rsid w:val="00B2376D"/>
    <w:rsid w:val="00B3562B"/>
    <w:rsid w:val="00B415C9"/>
    <w:rsid w:val="00B4545F"/>
    <w:rsid w:val="00B6532B"/>
    <w:rsid w:val="00B7014B"/>
    <w:rsid w:val="00B7655C"/>
    <w:rsid w:val="00B8012C"/>
    <w:rsid w:val="00B82AC9"/>
    <w:rsid w:val="00B82B76"/>
    <w:rsid w:val="00B834D4"/>
    <w:rsid w:val="00B86E0B"/>
    <w:rsid w:val="00B87316"/>
    <w:rsid w:val="00B9031C"/>
    <w:rsid w:val="00B92791"/>
    <w:rsid w:val="00B94B94"/>
    <w:rsid w:val="00B94D9F"/>
    <w:rsid w:val="00B96077"/>
    <w:rsid w:val="00B96873"/>
    <w:rsid w:val="00BB1636"/>
    <w:rsid w:val="00BB3E57"/>
    <w:rsid w:val="00BC0926"/>
    <w:rsid w:val="00BC1385"/>
    <w:rsid w:val="00BC1B16"/>
    <w:rsid w:val="00BC5CA1"/>
    <w:rsid w:val="00BC658F"/>
    <w:rsid w:val="00BC6B01"/>
    <w:rsid w:val="00BC70A7"/>
    <w:rsid w:val="00BC7E78"/>
    <w:rsid w:val="00BD0697"/>
    <w:rsid w:val="00BD6126"/>
    <w:rsid w:val="00BE4F2D"/>
    <w:rsid w:val="00BF0513"/>
    <w:rsid w:val="00BF3FD9"/>
    <w:rsid w:val="00C05556"/>
    <w:rsid w:val="00C05CC0"/>
    <w:rsid w:val="00C1227A"/>
    <w:rsid w:val="00C258E7"/>
    <w:rsid w:val="00C25BD4"/>
    <w:rsid w:val="00C329F4"/>
    <w:rsid w:val="00C34F27"/>
    <w:rsid w:val="00C363C9"/>
    <w:rsid w:val="00C37692"/>
    <w:rsid w:val="00C37A94"/>
    <w:rsid w:val="00C45EC9"/>
    <w:rsid w:val="00C558D3"/>
    <w:rsid w:val="00C60C1C"/>
    <w:rsid w:val="00C63E24"/>
    <w:rsid w:val="00C72E2E"/>
    <w:rsid w:val="00C80587"/>
    <w:rsid w:val="00C80D42"/>
    <w:rsid w:val="00C81E28"/>
    <w:rsid w:val="00C82E09"/>
    <w:rsid w:val="00C836DB"/>
    <w:rsid w:val="00C839F1"/>
    <w:rsid w:val="00C86FD4"/>
    <w:rsid w:val="00C93F2A"/>
    <w:rsid w:val="00C94830"/>
    <w:rsid w:val="00C948F4"/>
    <w:rsid w:val="00CA1A95"/>
    <w:rsid w:val="00CA2735"/>
    <w:rsid w:val="00CA2FFF"/>
    <w:rsid w:val="00CA5145"/>
    <w:rsid w:val="00CA7758"/>
    <w:rsid w:val="00CB0815"/>
    <w:rsid w:val="00CB0C2E"/>
    <w:rsid w:val="00CB1FE4"/>
    <w:rsid w:val="00CB7AA8"/>
    <w:rsid w:val="00CC2561"/>
    <w:rsid w:val="00CC6A91"/>
    <w:rsid w:val="00CD37B7"/>
    <w:rsid w:val="00CD39C1"/>
    <w:rsid w:val="00CE4FF4"/>
    <w:rsid w:val="00CF0718"/>
    <w:rsid w:val="00CF1990"/>
    <w:rsid w:val="00CF361A"/>
    <w:rsid w:val="00CF3DE1"/>
    <w:rsid w:val="00CF5E3F"/>
    <w:rsid w:val="00D051A0"/>
    <w:rsid w:val="00D05562"/>
    <w:rsid w:val="00D2118F"/>
    <w:rsid w:val="00D22E8C"/>
    <w:rsid w:val="00D275F4"/>
    <w:rsid w:val="00D421D6"/>
    <w:rsid w:val="00D46CD2"/>
    <w:rsid w:val="00D479B1"/>
    <w:rsid w:val="00D50199"/>
    <w:rsid w:val="00D611EB"/>
    <w:rsid w:val="00D625D7"/>
    <w:rsid w:val="00D6589D"/>
    <w:rsid w:val="00D675CF"/>
    <w:rsid w:val="00D85AB8"/>
    <w:rsid w:val="00D8704B"/>
    <w:rsid w:val="00D875FB"/>
    <w:rsid w:val="00D9445D"/>
    <w:rsid w:val="00DA05CA"/>
    <w:rsid w:val="00DA19E6"/>
    <w:rsid w:val="00DA574B"/>
    <w:rsid w:val="00DB3E72"/>
    <w:rsid w:val="00DB67F3"/>
    <w:rsid w:val="00DC2AE7"/>
    <w:rsid w:val="00DC3EC5"/>
    <w:rsid w:val="00DC64BE"/>
    <w:rsid w:val="00DC65D7"/>
    <w:rsid w:val="00DD5393"/>
    <w:rsid w:val="00DD5AAE"/>
    <w:rsid w:val="00DD6251"/>
    <w:rsid w:val="00DE341E"/>
    <w:rsid w:val="00DE6E0C"/>
    <w:rsid w:val="00DE7EDA"/>
    <w:rsid w:val="00DF08D4"/>
    <w:rsid w:val="00DF29C4"/>
    <w:rsid w:val="00DF5E6B"/>
    <w:rsid w:val="00E056A4"/>
    <w:rsid w:val="00E139A0"/>
    <w:rsid w:val="00E168CD"/>
    <w:rsid w:val="00E3321E"/>
    <w:rsid w:val="00E34C33"/>
    <w:rsid w:val="00E35F5F"/>
    <w:rsid w:val="00E418B1"/>
    <w:rsid w:val="00E435C7"/>
    <w:rsid w:val="00E555DE"/>
    <w:rsid w:val="00E6053E"/>
    <w:rsid w:val="00E63311"/>
    <w:rsid w:val="00E91553"/>
    <w:rsid w:val="00E91807"/>
    <w:rsid w:val="00E91C6A"/>
    <w:rsid w:val="00E94024"/>
    <w:rsid w:val="00E9416F"/>
    <w:rsid w:val="00E96912"/>
    <w:rsid w:val="00EA0BE2"/>
    <w:rsid w:val="00EA1E4C"/>
    <w:rsid w:val="00EA4B9E"/>
    <w:rsid w:val="00EB0248"/>
    <w:rsid w:val="00EB5757"/>
    <w:rsid w:val="00EC256F"/>
    <w:rsid w:val="00EC6746"/>
    <w:rsid w:val="00ED37DE"/>
    <w:rsid w:val="00ED448A"/>
    <w:rsid w:val="00ED578D"/>
    <w:rsid w:val="00ED5A1C"/>
    <w:rsid w:val="00ED77C9"/>
    <w:rsid w:val="00EE0180"/>
    <w:rsid w:val="00EE35FD"/>
    <w:rsid w:val="00EE3CB3"/>
    <w:rsid w:val="00EE582D"/>
    <w:rsid w:val="00EE5E9D"/>
    <w:rsid w:val="00EF7103"/>
    <w:rsid w:val="00F13D3B"/>
    <w:rsid w:val="00F160AD"/>
    <w:rsid w:val="00F224E8"/>
    <w:rsid w:val="00F25CAB"/>
    <w:rsid w:val="00F32FFA"/>
    <w:rsid w:val="00F33048"/>
    <w:rsid w:val="00F33119"/>
    <w:rsid w:val="00F40DB2"/>
    <w:rsid w:val="00F5067E"/>
    <w:rsid w:val="00F646CA"/>
    <w:rsid w:val="00F66EE0"/>
    <w:rsid w:val="00F72163"/>
    <w:rsid w:val="00F823FA"/>
    <w:rsid w:val="00F9012F"/>
    <w:rsid w:val="00F93858"/>
    <w:rsid w:val="00FA2662"/>
    <w:rsid w:val="00FA32CC"/>
    <w:rsid w:val="00FA4C82"/>
    <w:rsid w:val="00FB2F2C"/>
    <w:rsid w:val="00FB2F4A"/>
    <w:rsid w:val="00FB4F0D"/>
    <w:rsid w:val="00FB5F4A"/>
    <w:rsid w:val="00FC01E4"/>
    <w:rsid w:val="00FC03DD"/>
    <w:rsid w:val="00FC0E0F"/>
    <w:rsid w:val="00FC6800"/>
    <w:rsid w:val="00FC7C0A"/>
    <w:rsid w:val="00FC7F1E"/>
    <w:rsid w:val="00FD671E"/>
    <w:rsid w:val="00FE6A6E"/>
    <w:rsid w:val="00FE6E7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0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24B"/>
    <w:pPr>
      <w:keepNext/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A424B"/>
    <w:pPr>
      <w:keepNext/>
      <w:jc w:val="center"/>
      <w:outlineLvl w:val="1"/>
    </w:pPr>
    <w:rPr>
      <w:rFonts w:ascii="Garamond" w:hAnsi="Garamond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A42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424B"/>
    <w:pPr>
      <w:tabs>
        <w:tab w:val="center" w:pos="4819"/>
        <w:tab w:val="right" w:pos="9638"/>
      </w:tabs>
    </w:pPr>
  </w:style>
  <w:style w:type="paragraph" w:customStyle="1" w:styleId="Testopredefi">
    <w:name w:val="Testo predefi"/>
    <w:basedOn w:val="Normale"/>
    <w:rsid w:val="007A424B"/>
  </w:style>
  <w:style w:type="character" w:styleId="Numeropagina">
    <w:name w:val="page number"/>
    <w:basedOn w:val="Carpredefinitoparagrafo"/>
    <w:rsid w:val="007A424B"/>
  </w:style>
  <w:style w:type="paragraph" w:styleId="Corpotesto">
    <w:name w:val="Body Text"/>
    <w:basedOn w:val="Normale"/>
    <w:rsid w:val="007A424B"/>
    <w:pPr>
      <w:jc w:val="both"/>
    </w:pPr>
    <w:rPr>
      <w:lang w:val="en-GB"/>
    </w:rPr>
  </w:style>
  <w:style w:type="paragraph" w:customStyle="1" w:styleId="Testopredefinito">
    <w:name w:val="Testo predefinito"/>
    <w:basedOn w:val="Normale"/>
    <w:rsid w:val="007A424B"/>
    <w:pPr>
      <w:autoSpaceDE w:val="0"/>
      <w:autoSpaceDN w:val="0"/>
      <w:adjustRightInd w:val="0"/>
    </w:pPr>
    <w:rPr>
      <w:lang w:val="en-US"/>
    </w:rPr>
  </w:style>
  <w:style w:type="paragraph" w:customStyle="1" w:styleId="Corpotesto1">
    <w:name w:val="Corpo testo1"/>
    <w:basedOn w:val="Normale"/>
    <w:rsid w:val="007A424B"/>
    <w:pPr>
      <w:autoSpaceDE w:val="0"/>
      <w:autoSpaceDN w:val="0"/>
      <w:adjustRightInd w:val="0"/>
    </w:pPr>
    <w:rPr>
      <w:rFonts w:ascii="Garamond" w:hAnsi="Garamond"/>
      <w:sz w:val="22"/>
      <w:lang w:val="en-US"/>
    </w:rPr>
  </w:style>
  <w:style w:type="paragraph" w:styleId="Testofumetto">
    <w:name w:val="Balloon Text"/>
    <w:basedOn w:val="Normale"/>
    <w:semiHidden/>
    <w:rsid w:val="007A42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A424B"/>
    <w:rPr>
      <w:color w:val="0000FF"/>
      <w:u w:val="single"/>
    </w:rPr>
  </w:style>
  <w:style w:type="paragraph" w:styleId="Corpodeltesto2">
    <w:name w:val="Body Text 2"/>
    <w:basedOn w:val="Normale"/>
    <w:rsid w:val="007A424B"/>
    <w:pPr>
      <w:spacing w:after="120" w:line="480" w:lineRule="auto"/>
    </w:pPr>
  </w:style>
  <w:style w:type="paragraph" w:customStyle="1" w:styleId="Default">
    <w:name w:val="Default"/>
    <w:uiPriority w:val="99"/>
    <w:rsid w:val="0000518C"/>
    <w:pPr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940D5"/>
    <w:rPr>
      <w:sz w:val="16"/>
      <w:szCs w:val="16"/>
    </w:rPr>
  </w:style>
  <w:style w:type="paragraph" w:styleId="Elenco">
    <w:name w:val="List"/>
    <w:basedOn w:val="Normale"/>
    <w:rsid w:val="006940D5"/>
    <w:pPr>
      <w:ind w:left="283" w:hanging="283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rsid w:val="000C0C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0C8C"/>
  </w:style>
  <w:style w:type="paragraph" w:styleId="Revisione">
    <w:name w:val="Revision"/>
    <w:hidden/>
    <w:uiPriority w:val="99"/>
    <w:semiHidden/>
    <w:rsid w:val="006E4CD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435C7"/>
    <w:pPr>
      <w:spacing w:line="260" w:lineRule="atLeast"/>
    </w:pPr>
    <w:rPr>
      <w:rFonts w:ascii="Centennial 45 Light" w:hAnsi="Centennial 45 Light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5C7"/>
    <w:rPr>
      <w:rFonts w:ascii="Centennial 45 Light" w:hAnsi="Centennial 45 Light"/>
      <w:lang w:val="de-DE" w:eastAsia="de-DE"/>
    </w:rPr>
  </w:style>
  <w:style w:type="character" w:styleId="Rimandonotaapidipagina">
    <w:name w:val="footnote reference"/>
    <w:uiPriority w:val="99"/>
    <w:unhideWhenUsed/>
    <w:rsid w:val="00E435C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9C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C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956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56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0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24B"/>
    <w:pPr>
      <w:keepNext/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7A424B"/>
    <w:pPr>
      <w:keepNext/>
      <w:jc w:val="center"/>
      <w:outlineLvl w:val="1"/>
    </w:pPr>
    <w:rPr>
      <w:rFonts w:ascii="Garamond" w:hAnsi="Garamond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A42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424B"/>
    <w:pPr>
      <w:tabs>
        <w:tab w:val="center" w:pos="4819"/>
        <w:tab w:val="right" w:pos="9638"/>
      </w:tabs>
    </w:pPr>
  </w:style>
  <w:style w:type="paragraph" w:customStyle="1" w:styleId="Testopredefi">
    <w:name w:val="Testo predefi"/>
    <w:basedOn w:val="Normale"/>
    <w:rsid w:val="007A424B"/>
  </w:style>
  <w:style w:type="character" w:styleId="Numeropagina">
    <w:name w:val="page number"/>
    <w:basedOn w:val="Carpredefinitoparagrafo"/>
    <w:rsid w:val="007A424B"/>
  </w:style>
  <w:style w:type="paragraph" w:styleId="Corpotesto">
    <w:name w:val="Body Text"/>
    <w:basedOn w:val="Normale"/>
    <w:rsid w:val="007A424B"/>
    <w:pPr>
      <w:jc w:val="both"/>
    </w:pPr>
    <w:rPr>
      <w:lang w:val="en-GB"/>
    </w:rPr>
  </w:style>
  <w:style w:type="paragraph" w:customStyle="1" w:styleId="Testopredefinito">
    <w:name w:val="Testo predefinito"/>
    <w:basedOn w:val="Normale"/>
    <w:rsid w:val="007A424B"/>
    <w:pPr>
      <w:autoSpaceDE w:val="0"/>
      <w:autoSpaceDN w:val="0"/>
      <w:adjustRightInd w:val="0"/>
    </w:pPr>
    <w:rPr>
      <w:lang w:val="en-US"/>
    </w:rPr>
  </w:style>
  <w:style w:type="paragraph" w:customStyle="1" w:styleId="Corpotesto1">
    <w:name w:val="Corpo testo1"/>
    <w:basedOn w:val="Normale"/>
    <w:rsid w:val="007A424B"/>
    <w:pPr>
      <w:autoSpaceDE w:val="0"/>
      <w:autoSpaceDN w:val="0"/>
      <w:adjustRightInd w:val="0"/>
    </w:pPr>
    <w:rPr>
      <w:rFonts w:ascii="Garamond" w:hAnsi="Garamond"/>
      <w:sz w:val="22"/>
      <w:lang w:val="en-US"/>
    </w:rPr>
  </w:style>
  <w:style w:type="paragraph" w:styleId="Testofumetto">
    <w:name w:val="Balloon Text"/>
    <w:basedOn w:val="Normale"/>
    <w:semiHidden/>
    <w:rsid w:val="007A42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A424B"/>
    <w:rPr>
      <w:color w:val="0000FF"/>
      <w:u w:val="single"/>
    </w:rPr>
  </w:style>
  <w:style w:type="paragraph" w:styleId="Corpodeltesto2">
    <w:name w:val="Body Text 2"/>
    <w:basedOn w:val="Normale"/>
    <w:rsid w:val="007A424B"/>
    <w:pPr>
      <w:spacing w:after="120" w:line="480" w:lineRule="auto"/>
    </w:pPr>
  </w:style>
  <w:style w:type="paragraph" w:customStyle="1" w:styleId="Default">
    <w:name w:val="Default"/>
    <w:uiPriority w:val="99"/>
    <w:rsid w:val="0000518C"/>
    <w:pPr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940D5"/>
    <w:rPr>
      <w:sz w:val="16"/>
      <w:szCs w:val="16"/>
    </w:rPr>
  </w:style>
  <w:style w:type="paragraph" w:styleId="Elenco">
    <w:name w:val="List"/>
    <w:basedOn w:val="Normale"/>
    <w:rsid w:val="006940D5"/>
    <w:pPr>
      <w:ind w:left="283" w:hanging="283"/>
    </w:pPr>
    <w:rPr>
      <w:rFonts w:ascii="Arial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rsid w:val="000C0C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0C8C"/>
  </w:style>
  <w:style w:type="paragraph" w:styleId="Revisione">
    <w:name w:val="Revision"/>
    <w:hidden/>
    <w:uiPriority w:val="99"/>
    <w:semiHidden/>
    <w:rsid w:val="006E4CD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48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435C7"/>
    <w:pPr>
      <w:spacing w:line="260" w:lineRule="atLeast"/>
    </w:pPr>
    <w:rPr>
      <w:rFonts w:ascii="Centennial 45 Light" w:hAnsi="Centennial 45 Light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5C7"/>
    <w:rPr>
      <w:rFonts w:ascii="Centennial 45 Light" w:hAnsi="Centennial 45 Light"/>
      <w:lang w:val="de-DE" w:eastAsia="de-DE"/>
    </w:rPr>
  </w:style>
  <w:style w:type="character" w:styleId="Rimandonotaapidipagina">
    <w:name w:val="footnote reference"/>
    <w:uiPriority w:val="99"/>
    <w:unhideWhenUsed/>
    <w:rsid w:val="00E435C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9C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C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956E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56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cefc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efc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sacefct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ce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%20Marinaio\Impostazioni%20locali\Temporary%20Internet%20Files\OLK30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4094-E011-4427-BB35-A57336C1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0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senza logo</vt:lpstr>
    </vt:vector>
  </TitlesOfParts>
  <Company>SACE</Company>
  <LinksUpToDate>false</LinksUpToDate>
  <CharactersWithSpaces>15550</CharactersWithSpaces>
  <SharedDoc>false</SharedDoc>
  <HLinks>
    <vt:vector size="42" baseType="variant"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786502</vt:i4>
      </vt:variant>
      <vt:variant>
        <vt:i4>15</vt:i4>
      </vt:variant>
      <vt:variant>
        <vt:i4>0</vt:i4>
      </vt:variant>
      <vt:variant>
        <vt:i4>5</vt:i4>
      </vt:variant>
      <vt:variant>
        <vt:lpwstr>http://www.arbitrobancariofinanziario.it/</vt:lpwstr>
      </vt:variant>
      <vt:variant>
        <vt:lpwstr/>
      </vt:variant>
      <vt:variant>
        <vt:i4>1048615</vt:i4>
      </vt:variant>
      <vt:variant>
        <vt:i4>12</vt:i4>
      </vt:variant>
      <vt:variant>
        <vt:i4>0</vt:i4>
      </vt:variant>
      <vt:variant>
        <vt:i4>5</vt:i4>
      </vt:variant>
      <vt:variant>
        <vt:lpwstr>mailto:reclami@sacefct.it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mailto:info@sacefct.it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http://www.sacefct.it/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senza logo</dc:title>
  <dc:creator>Chiarello, Teresa</dc:creator>
  <cp:lastModifiedBy>Barigelli, Dario</cp:lastModifiedBy>
  <cp:revision>2</cp:revision>
  <cp:lastPrinted>2015-11-11T14:17:00Z</cp:lastPrinted>
  <dcterms:created xsi:type="dcterms:W3CDTF">2017-05-09T06:47:00Z</dcterms:created>
  <dcterms:modified xsi:type="dcterms:W3CDTF">2017-05-09T06:47:00Z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Fac simile Lettera verso l'esterno. Da utilizzare su carta intestata</vt:lpwstr>
  </property>
  <property fmtid="{D5CDD505-2E9C-101B-9397-08002B2CF9AE}" pid="3" name="Owner">
    <vt:lpwstr/>
  </property>
  <property fmtid="{D5CDD505-2E9C-101B-9397-08002B2CF9AE}" pid="4" name="Status">
    <vt:lpwstr>Finale</vt:lpwstr>
  </property>
</Properties>
</file>